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8458" w14:textId="77777777" w:rsidR="00A76C10" w:rsidRDefault="00A76C10" w:rsidP="00BC7179">
      <w:pPr>
        <w:spacing w:after="156" w:line="560" w:lineRule="exact"/>
        <w:textAlignment w:val="baseline"/>
        <w:rPr>
          <w:rStyle w:val="NormalCharacter"/>
          <w:rFonts w:ascii="方正小标宋简体" w:eastAsia="方正小标宋简体" w:hAnsi="宋体" w:hint="eastAsia"/>
          <w:bCs/>
          <w:sz w:val="44"/>
          <w:szCs w:val="44"/>
        </w:rPr>
      </w:pPr>
    </w:p>
    <w:p w14:paraId="6413BE5F" w14:textId="77777777" w:rsidR="00BC7179" w:rsidRDefault="00BC7179" w:rsidP="00BC7179">
      <w:pPr>
        <w:spacing w:after="156" w:line="560" w:lineRule="exact"/>
        <w:jc w:val="center"/>
        <w:textAlignment w:val="baseline"/>
        <w:rPr>
          <w:rStyle w:val="NormalCharacter"/>
          <w:rFonts w:ascii="方正小标宋简体" w:eastAsia="方正小标宋简体" w:hAnsi="宋体"/>
          <w:bCs/>
          <w:sz w:val="44"/>
          <w:szCs w:val="44"/>
        </w:rPr>
      </w:pPr>
      <w:bookmarkStart w:id="0" w:name="OLE_LINK2"/>
      <w:bookmarkStart w:id="1" w:name="OLE_LINK1"/>
      <w:r>
        <w:rPr>
          <w:rStyle w:val="NormalCharacter"/>
          <w:rFonts w:ascii="方正小标宋简体" w:eastAsia="方正小标宋简体" w:hAnsi="宋体" w:hint="eastAsia"/>
          <w:bCs/>
          <w:sz w:val="44"/>
          <w:szCs w:val="44"/>
        </w:rPr>
        <w:t>教育学</w:t>
      </w:r>
      <w:r w:rsidR="00C22EA2">
        <w:rPr>
          <w:rStyle w:val="NormalCharacter"/>
          <w:rFonts w:ascii="方正小标宋简体" w:eastAsia="方正小标宋简体" w:hAnsi="宋体" w:hint="eastAsia"/>
          <w:bCs/>
          <w:sz w:val="44"/>
          <w:szCs w:val="44"/>
        </w:rPr>
        <w:t>学位授权点建设年度报告</w:t>
      </w:r>
      <w:bookmarkEnd w:id="0"/>
      <w:bookmarkEnd w:id="1"/>
    </w:p>
    <w:p w14:paraId="65957229" w14:textId="099995C8" w:rsidR="00A76C10" w:rsidRDefault="00C22EA2" w:rsidP="00BC7179">
      <w:pPr>
        <w:spacing w:after="156" w:line="560" w:lineRule="exact"/>
        <w:jc w:val="center"/>
        <w:textAlignment w:val="baseline"/>
        <w:rPr>
          <w:rStyle w:val="NormalCharacter"/>
          <w:rFonts w:ascii="方正小标宋简体" w:eastAsia="方正小标宋简体" w:hAnsi="宋体"/>
          <w:bCs/>
          <w:sz w:val="44"/>
          <w:szCs w:val="44"/>
        </w:rPr>
      </w:pPr>
      <w:r>
        <w:rPr>
          <w:rStyle w:val="NormalCharacter"/>
          <w:rFonts w:ascii="方正小标宋简体" w:eastAsia="方正小标宋简体" w:hAnsi="宋体" w:hint="eastAsia"/>
          <w:bCs/>
          <w:sz w:val="44"/>
          <w:szCs w:val="44"/>
        </w:rPr>
        <w:t>（</w:t>
      </w:r>
      <w:r>
        <w:rPr>
          <w:rStyle w:val="NormalCharacter"/>
          <w:rFonts w:ascii="方正小标宋简体" w:eastAsia="方正小标宋简体" w:hAnsi="宋体"/>
          <w:bCs/>
          <w:sz w:val="44"/>
          <w:szCs w:val="44"/>
        </w:rPr>
        <w:t>2021</w:t>
      </w:r>
      <w:r>
        <w:rPr>
          <w:rStyle w:val="NormalCharacter"/>
          <w:rFonts w:ascii="方正小标宋简体" w:eastAsia="方正小标宋简体" w:hAnsi="宋体" w:hint="eastAsia"/>
          <w:bCs/>
          <w:sz w:val="44"/>
          <w:szCs w:val="44"/>
        </w:rPr>
        <w:t>年）</w:t>
      </w:r>
    </w:p>
    <w:p w14:paraId="700A95FA" w14:textId="77777777" w:rsidR="00A76C10" w:rsidRDefault="00C22EA2">
      <w:pPr>
        <w:widowControl/>
        <w:spacing w:line="580" w:lineRule="exact"/>
        <w:ind w:firstLineChars="200" w:firstLine="643"/>
        <w:textAlignment w:val="baseline"/>
        <w:rPr>
          <w:rFonts w:ascii="黑体" w:eastAsia="黑体" w:hAnsi="黑体" w:cs="仿宋"/>
          <w:b/>
          <w:kern w:val="0"/>
          <w:szCs w:val="32"/>
        </w:rPr>
      </w:pPr>
      <w:r>
        <w:rPr>
          <w:rFonts w:ascii="黑体" w:eastAsia="黑体" w:hAnsi="黑体" w:cs="仿宋" w:hint="eastAsia"/>
          <w:b/>
          <w:kern w:val="0"/>
          <w:szCs w:val="32"/>
        </w:rPr>
        <w:t>一、总体概况</w:t>
      </w:r>
    </w:p>
    <w:p w14:paraId="61287D92" w14:textId="77777777" w:rsidR="00A76C10" w:rsidRDefault="00C22EA2">
      <w:pPr>
        <w:pStyle w:val="ad"/>
        <w:widowControl/>
        <w:spacing w:beforeAutospacing="0" w:afterAutospacing="0" w:line="580" w:lineRule="exact"/>
        <w:ind w:firstLine="555"/>
        <w:rPr>
          <w:rStyle w:val="NormalCharacter"/>
          <w:rFonts w:ascii="仿宋_GB2312" w:eastAsia="仿宋_GB2312" w:hAnsi="黑体" w:cs="黑体"/>
          <w:b/>
          <w:sz w:val="32"/>
        </w:rPr>
      </w:pPr>
      <w:r>
        <w:rPr>
          <w:rStyle w:val="NormalCharacter"/>
          <w:rFonts w:ascii="仿宋_GB2312" w:eastAsia="仿宋_GB2312" w:hAnsi="黑体" w:cs="黑体" w:hint="eastAsia"/>
          <w:b/>
          <w:sz w:val="32"/>
        </w:rPr>
        <w:t>(一)学位授权点基本情况</w:t>
      </w:r>
    </w:p>
    <w:p w14:paraId="69663DA7" w14:textId="77777777" w:rsidR="00A76C10" w:rsidRDefault="00C22EA2">
      <w:pPr>
        <w:pStyle w:val="ad"/>
        <w:widowControl/>
        <w:spacing w:beforeAutospacing="0" w:afterAutospacing="0" w:line="580" w:lineRule="exact"/>
        <w:ind w:firstLine="555"/>
        <w:rPr>
          <w:rStyle w:val="NormalCharacter"/>
          <w:rFonts w:ascii="仿宋_GB2312" w:eastAsia="仿宋_GB2312" w:hAnsi="黑体" w:cs="黑体"/>
          <w:sz w:val="32"/>
        </w:rPr>
      </w:pPr>
      <w:r>
        <w:rPr>
          <w:rStyle w:val="NormalCharacter"/>
          <w:rFonts w:ascii="仿宋_GB2312" w:eastAsia="仿宋_GB2312" w:hAnsi="黑体" w:cs="黑体" w:hint="eastAsia"/>
          <w:sz w:val="32"/>
        </w:rPr>
        <w:t>本学科是江西科技师范大学</w:t>
      </w:r>
      <w:r>
        <w:rPr>
          <w:rStyle w:val="NormalCharacter"/>
          <w:rFonts w:ascii="仿宋_GB2312" w:eastAsia="仿宋_GB2312" w:hAnsi="黑体" w:cs="黑体"/>
          <w:sz w:val="32"/>
        </w:rPr>
        <w:t>致力于建设具有鲜明职教特色、引领全国一流职教师资培养的高水平综合性师范大学</w:t>
      </w:r>
      <w:r>
        <w:rPr>
          <w:rStyle w:val="NormalCharacter"/>
          <w:rFonts w:ascii="仿宋_GB2312" w:eastAsia="仿宋_GB2312" w:hAnsi="黑体" w:cs="黑体" w:hint="eastAsia"/>
          <w:sz w:val="32"/>
        </w:rPr>
        <w:t>,发挥教师教育办学优势、彰显职教师资培养特色,倾全校之力建设的核心学科，有34年本科基础教育师资、中等职业教育师资培养的传统积淀和14年研究生教育的实践探索，是江西省“十二五”重点学科（2011年），江西省一流学科（2017年）；获批职业技术教育学二级学科硕士点（2006年）、教育学一级学科硕士点（2011年）、教育硕士专业学位点（2014年）、教育硕士（职业技术教育领域）（2016年）。</w:t>
      </w:r>
    </w:p>
    <w:p w14:paraId="125813ED" w14:textId="77777777" w:rsidR="00A76C10" w:rsidRDefault="00C22EA2">
      <w:pPr>
        <w:pStyle w:val="ad"/>
        <w:widowControl/>
        <w:spacing w:beforeAutospacing="0" w:afterAutospacing="0" w:line="580" w:lineRule="exact"/>
        <w:ind w:firstLine="555"/>
        <w:rPr>
          <w:rStyle w:val="NormalCharacter"/>
          <w:rFonts w:ascii="仿宋_GB2312" w:eastAsia="仿宋_GB2312" w:hAnsi="黑体" w:cs="黑体"/>
          <w:b/>
          <w:sz w:val="32"/>
        </w:rPr>
      </w:pPr>
      <w:r>
        <w:rPr>
          <w:rStyle w:val="NormalCharacter"/>
          <w:rFonts w:ascii="仿宋_GB2312" w:eastAsia="仿宋_GB2312" w:hAnsi="黑体" w:cs="黑体" w:hint="eastAsia"/>
          <w:b/>
          <w:sz w:val="32"/>
        </w:rPr>
        <w:t>（二）学科建设情况</w:t>
      </w:r>
    </w:p>
    <w:p w14:paraId="58011FEC" w14:textId="77777777" w:rsidR="00A76C10" w:rsidRDefault="00C22EA2">
      <w:pPr>
        <w:pStyle w:val="ad"/>
        <w:widowControl/>
        <w:spacing w:beforeAutospacing="0" w:afterAutospacing="0" w:line="580" w:lineRule="exact"/>
        <w:ind w:firstLine="555"/>
        <w:rPr>
          <w:rStyle w:val="NormalCharacter"/>
          <w:rFonts w:ascii="仿宋_GB2312" w:eastAsia="仿宋_GB2312" w:hAnsi="黑体" w:cs="黑体"/>
          <w:sz w:val="32"/>
        </w:rPr>
      </w:pPr>
      <w:r>
        <w:rPr>
          <w:rStyle w:val="NormalCharacter"/>
          <w:rFonts w:ascii="仿宋_GB2312" w:eastAsia="仿宋_GB2312" w:hAnsi="黑体" w:cs="黑体" w:hint="eastAsia"/>
          <w:sz w:val="32"/>
        </w:rPr>
        <w:t>教育学硕士现有课程与教学论、高等教育学、成人教育学、职业技术教育学、学前教育学5个学科</w:t>
      </w:r>
      <w:r w:rsidR="00342537">
        <w:rPr>
          <w:rStyle w:val="NormalCharacter"/>
          <w:rFonts w:ascii="仿宋_GB2312" w:eastAsia="仿宋_GB2312" w:hAnsi="黑体" w:cs="黑体" w:hint="eastAsia"/>
          <w:sz w:val="32"/>
        </w:rPr>
        <w:t>方向</w:t>
      </w:r>
      <w:r>
        <w:rPr>
          <w:rStyle w:val="NormalCharacter"/>
          <w:rFonts w:ascii="仿宋_GB2312" w:eastAsia="仿宋_GB2312" w:hAnsi="黑体" w:cs="黑体" w:hint="eastAsia"/>
          <w:sz w:val="32"/>
        </w:rPr>
        <w:t>。本学科在职业教育理论研究与交流、“双师型”职教师资培养与培训、职业教育与产业融合发展等</w:t>
      </w:r>
      <w:r w:rsidRPr="00342537">
        <w:rPr>
          <w:rStyle w:val="NormalCharacter"/>
          <w:rFonts w:ascii="仿宋_GB2312" w:eastAsia="仿宋_GB2312" w:hAnsi="黑体" w:cs="黑体" w:hint="eastAsia"/>
          <w:sz w:val="32"/>
        </w:rPr>
        <w:t>研究</w:t>
      </w:r>
      <w:r>
        <w:rPr>
          <w:rStyle w:val="NormalCharacter"/>
          <w:rFonts w:ascii="仿宋_GB2312" w:eastAsia="仿宋_GB2312" w:hAnsi="黑体" w:cs="黑体" w:hint="eastAsia"/>
          <w:sz w:val="32"/>
        </w:rPr>
        <w:t>领域</w:t>
      </w:r>
      <w:r w:rsidRPr="00342537">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在全国具有较大的优势与特色，成为了全国职教师资培养领域“北有天津、南有江西、南北呼应、优势互补”格局中的重要一极。</w:t>
      </w:r>
    </w:p>
    <w:p w14:paraId="3E327CBF" w14:textId="77777777" w:rsidR="00A76C10" w:rsidRDefault="00C22EA2" w:rsidP="00342537">
      <w:pPr>
        <w:pStyle w:val="ad"/>
        <w:widowControl/>
        <w:spacing w:beforeAutospacing="0" w:afterAutospacing="0" w:line="580" w:lineRule="exact"/>
        <w:ind w:firstLine="555"/>
        <w:rPr>
          <w:rStyle w:val="NormalCharacter"/>
          <w:rFonts w:ascii="仿宋_GB2312" w:eastAsia="仿宋_GB2312" w:hAnsi="黑体" w:cs="黑体"/>
          <w:sz w:val="32"/>
        </w:rPr>
      </w:pPr>
      <w:r>
        <w:rPr>
          <w:rStyle w:val="NormalCharacter"/>
          <w:rFonts w:ascii="仿宋_GB2312" w:eastAsia="仿宋_GB2312" w:hAnsi="黑体" w:cs="黑体" w:hint="eastAsia"/>
          <w:sz w:val="32"/>
        </w:rPr>
        <w:lastRenderedPageBreak/>
        <w:t>本学科是全国职教师资专业委员会副主任单位、全国职业技术教育学学科联盟发起单位，学科带头人遴选为教育部中职学校教学指导委员会副主任并代表全国同类院校出席教育部“1+1”发布会作主旨发言（2019年）</w:t>
      </w:r>
      <w:r w:rsidR="00342537">
        <w:rPr>
          <w:rStyle w:val="NormalCharacter"/>
          <w:rFonts w:ascii="仿宋_GB2312" w:eastAsia="仿宋_GB2312" w:hAnsi="黑体" w:cs="黑体" w:hint="eastAsia"/>
          <w:sz w:val="32"/>
        </w:rPr>
        <w:t>。</w:t>
      </w:r>
      <w:r w:rsidRPr="00342537">
        <w:rPr>
          <w:rStyle w:val="NormalCharacter"/>
          <w:rFonts w:ascii="仿宋_GB2312" w:eastAsia="仿宋_GB2312" w:hAnsi="黑体" w:cs="黑体" w:hint="eastAsia"/>
          <w:sz w:val="32"/>
        </w:rPr>
        <w:t>本学科在</w:t>
      </w:r>
      <w:r>
        <w:rPr>
          <w:rStyle w:val="NormalCharacter"/>
          <w:rFonts w:ascii="仿宋_GB2312" w:eastAsia="仿宋_GB2312" w:hAnsi="黑体" w:cs="黑体" w:hint="eastAsia"/>
          <w:sz w:val="32"/>
        </w:rPr>
        <w:t>中国校友会2019</w:t>
      </w:r>
      <w:r w:rsidRPr="00342537">
        <w:rPr>
          <w:rStyle w:val="NormalCharacter"/>
          <w:rFonts w:ascii="仿宋_GB2312" w:eastAsia="仿宋_GB2312" w:hAnsi="黑体" w:cs="黑体" w:hint="eastAsia"/>
          <w:sz w:val="32"/>
        </w:rPr>
        <w:t>年</w:t>
      </w:r>
      <w:r>
        <w:rPr>
          <w:rStyle w:val="NormalCharacter"/>
          <w:rFonts w:ascii="仿宋_GB2312" w:eastAsia="仿宋_GB2312" w:hAnsi="黑体" w:cs="黑体" w:hint="eastAsia"/>
          <w:sz w:val="32"/>
        </w:rPr>
        <w:t>学科排名</w:t>
      </w:r>
      <w:r w:rsidRPr="00342537">
        <w:rPr>
          <w:rStyle w:val="NormalCharacter"/>
          <w:rFonts w:ascii="仿宋_GB2312" w:eastAsia="仿宋_GB2312" w:hAnsi="黑体" w:cs="黑体" w:hint="eastAsia"/>
          <w:sz w:val="32"/>
        </w:rPr>
        <w:t>中</w:t>
      </w:r>
      <w:r>
        <w:rPr>
          <w:rStyle w:val="NormalCharacter"/>
          <w:rFonts w:ascii="仿宋_GB2312" w:eastAsia="仿宋_GB2312" w:hAnsi="黑体" w:cs="黑体" w:hint="eastAsia"/>
          <w:sz w:val="32"/>
        </w:rPr>
        <w:t>进入前 27%</w:t>
      </w:r>
      <w:r w:rsidRPr="00342537">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建有中非教育交流中心、中摩研究中心国际合作</w:t>
      </w:r>
      <w:r w:rsidRPr="00342537">
        <w:rPr>
          <w:rStyle w:val="NormalCharacter"/>
          <w:rFonts w:ascii="仿宋_GB2312" w:eastAsia="仿宋_GB2312" w:hAnsi="黑体" w:cs="黑体" w:hint="eastAsia"/>
          <w:sz w:val="32"/>
        </w:rPr>
        <w:t>等</w:t>
      </w:r>
      <w:r>
        <w:rPr>
          <w:rStyle w:val="NormalCharacter"/>
          <w:rFonts w:ascii="仿宋_GB2312" w:eastAsia="仿宋_GB2312" w:hAnsi="黑体" w:cs="黑体" w:hint="eastAsia"/>
          <w:sz w:val="32"/>
        </w:rPr>
        <w:t>研究平台，通过中非职业教育国际学术论坛等国际学术会议，不断拓展学科国际影响。</w:t>
      </w:r>
    </w:p>
    <w:p w14:paraId="31E88753" w14:textId="77777777" w:rsidR="00A76C10" w:rsidRDefault="00C22EA2">
      <w:pPr>
        <w:pStyle w:val="ad"/>
        <w:widowControl/>
        <w:spacing w:beforeAutospacing="0" w:afterAutospacing="0" w:line="580" w:lineRule="exact"/>
        <w:ind w:firstLine="555"/>
        <w:rPr>
          <w:rStyle w:val="NormalCharacter"/>
          <w:rFonts w:ascii="仿宋_GB2312" w:eastAsia="仿宋_GB2312" w:hAnsi="黑体" w:cs="黑体"/>
          <w:b/>
          <w:sz w:val="32"/>
        </w:rPr>
      </w:pPr>
      <w:r>
        <w:rPr>
          <w:rStyle w:val="NormalCharacter"/>
          <w:rFonts w:ascii="仿宋_GB2312" w:eastAsia="仿宋_GB2312" w:hAnsi="黑体" w:cs="黑体" w:hint="eastAsia"/>
          <w:b/>
          <w:sz w:val="32"/>
        </w:rPr>
        <w:t>（三）研究生招生、在读、毕业、学位授予及就业基本状况</w:t>
      </w:r>
    </w:p>
    <w:p w14:paraId="409C501F" w14:textId="4BE1E1E3" w:rsidR="00A76C10" w:rsidRDefault="00C22EA2">
      <w:pPr>
        <w:pStyle w:val="ad"/>
        <w:widowControl/>
        <w:spacing w:beforeAutospacing="0" w:afterAutospacing="0" w:line="580" w:lineRule="exact"/>
        <w:ind w:firstLine="555"/>
        <w:rPr>
          <w:rStyle w:val="NormalCharacter"/>
          <w:rFonts w:ascii="仿宋_GB2312" w:eastAsia="仿宋_GB2312" w:hAnsi="黑体" w:cs="黑体"/>
          <w:sz w:val="32"/>
        </w:rPr>
      </w:pPr>
      <w:r>
        <w:rPr>
          <w:rStyle w:val="NormalCharacter"/>
          <w:rFonts w:ascii="仿宋_GB2312" w:eastAsia="仿宋_GB2312" w:hAnsi="黑体" w:cs="黑体" w:hint="eastAsia"/>
          <w:sz w:val="32"/>
        </w:rPr>
        <w:t>现有教育学全日制在读研究生13</w:t>
      </w:r>
      <w:r w:rsidR="0003362F">
        <w:rPr>
          <w:rStyle w:val="NormalCharacter"/>
          <w:rFonts w:ascii="仿宋_GB2312" w:eastAsia="仿宋_GB2312" w:hAnsi="黑体" w:cs="黑体"/>
          <w:sz w:val="32"/>
        </w:rPr>
        <w:t>6</w:t>
      </w:r>
      <w:r>
        <w:rPr>
          <w:rStyle w:val="NormalCharacter"/>
          <w:rFonts w:ascii="仿宋_GB2312" w:eastAsia="仿宋_GB2312" w:hAnsi="黑体" w:cs="黑体" w:hint="eastAsia"/>
          <w:sz w:val="32"/>
        </w:rPr>
        <w:t>人。 2021年，教育学硕士共招生5</w:t>
      </w:r>
      <w:r w:rsidR="00993FA2">
        <w:rPr>
          <w:rStyle w:val="NormalCharacter"/>
          <w:rFonts w:ascii="仿宋_GB2312" w:eastAsia="仿宋_GB2312" w:hAnsi="黑体" w:cs="黑体" w:hint="eastAsia"/>
          <w:sz w:val="32"/>
        </w:rPr>
        <w:t>2</w:t>
      </w:r>
      <w:r>
        <w:rPr>
          <w:rStyle w:val="NormalCharacter"/>
          <w:rFonts w:ascii="仿宋_GB2312" w:eastAsia="仿宋_GB2312" w:hAnsi="黑体" w:cs="黑体" w:hint="eastAsia"/>
          <w:sz w:val="32"/>
        </w:rPr>
        <w:t>人，授予学位</w:t>
      </w:r>
      <w:r w:rsidR="00993FA2">
        <w:rPr>
          <w:rStyle w:val="NormalCharacter"/>
          <w:rFonts w:ascii="仿宋_GB2312" w:eastAsia="仿宋_GB2312" w:hAnsi="黑体" w:cs="黑体" w:hint="eastAsia"/>
          <w:sz w:val="32"/>
        </w:rPr>
        <w:t>32</w:t>
      </w:r>
      <w:r>
        <w:rPr>
          <w:rStyle w:val="NormalCharacter"/>
          <w:rFonts w:ascii="仿宋_GB2312" w:eastAsia="仿宋_GB2312" w:hAnsi="黑体" w:cs="黑体" w:hint="eastAsia"/>
          <w:sz w:val="32"/>
        </w:rPr>
        <w:t>人。2021届毕业生为44人，就业率95%。</w:t>
      </w:r>
    </w:p>
    <w:p w14:paraId="47BA8E5A" w14:textId="77777777" w:rsidR="00A76C10" w:rsidRDefault="00C22EA2">
      <w:pPr>
        <w:pStyle w:val="ad"/>
        <w:widowControl/>
        <w:spacing w:beforeAutospacing="0" w:afterAutospacing="0" w:line="560" w:lineRule="exact"/>
        <w:ind w:firstLineChars="200" w:firstLine="562"/>
        <w:jc w:val="center"/>
        <w:rPr>
          <w:rFonts w:ascii="仿宋" w:eastAsia="仿宋" w:hAnsi="仿宋" w:cs="仿宋"/>
          <w:b/>
          <w:sz w:val="28"/>
          <w:szCs w:val="28"/>
        </w:rPr>
      </w:pPr>
      <w:r>
        <w:rPr>
          <w:rFonts w:ascii="仿宋" w:eastAsia="仿宋" w:hAnsi="仿宋" w:cs="仿宋" w:hint="eastAsia"/>
          <w:b/>
          <w:sz w:val="28"/>
          <w:szCs w:val="28"/>
        </w:rPr>
        <w:t>表1.教育学硕士在校生情况一览表</w:t>
      </w:r>
    </w:p>
    <w:tbl>
      <w:tblPr>
        <w:tblW w:w="7463" w:type="dxa"/>
        <w:jc w:val="center"/>
        <w:tblLayout w:type="fixed"/>
        <w:tblLook w:val="04A0" w:firstRow="1" w:lastRow="0" w:firstColumn="1" w:lastColumn="0" w:noHBand="0" w:noVBand="1"/>
      </w:tblPr>
      <w:tblGrid>
        <w:gridCol w:w="2723"/>
        <w:gridCol w:w="975"/>
        <w:gridCol w:w="1230"/>
        <w:gridCol w:w="1125"/>
        <w:gridCol w:w="1410"/>
      </w:tblGrid>
      <w:tr w:rsidR="00A76C10" w14:paraId="4FD6EB03" w14:textId="77777777">
        <w:trPr>
          <w:trHeight w:val="300"/>
          <w:jc w:val="center"/>
        </w:trPr>
        <w:tc>
          <w:tcPr>
            <w:tcW w:w="2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F3EB69"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专业</w:t>
            </w:r>
          </w:p>
        </w:tc>
        <w:tc>
          <w:tcPr>
            <w:tcW w:w="3330" w:type="dxa"/>
            <w:gridSpan w:val="3"/>
            <w:tcBorders>
              <w:top w:val="single" w:sz="4" w:space="0" w:color="auto"/>
              <w:left w:val="nil"/>
              <w:bottom w:val="single" w:sz="4" w:space="0" w:color="auto"/>
              <w:right w:val="single" w:sz="4" w:space="0" w:color="auto"/>
            </w:tcBorders>
            <w:shd w:val="clear" w:color="auto" w:fill="auto"/>
            <w:vAlign w:val="center"/>
          </w:tcPr>
          <w:p w14:paraId="5A9AF761"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年级</w:t>
            </w:r>
          </w:p>
        </w:tc>
        <w:tc>
          <w:tcPr>
            <w:tcW w:w="1410" w:type="dxa"/>
            <w:vMerge w:val="restart"/>
            <w:tcBorders>
              <w:top w:val="single" w:sz="4" w:space="0" w:color="auto"/>
              <w:left w:val="nil"/>
              <w:right w:val="single" w:sz="4" w:space="0" w:color="auto"/>
            </w:tcBorders>
          </w:tcPr>
          <w:p w14:paraId="06113516" w14:textId="77777777" w:rsidR="00A76C10" w:rsidRPr="00342537" w:rsidRDefault="00C22EA2">
            <w:pPr>
              <w:widowControl/>
              <w:jc w:val="center"/>
              <w:rPr>
                <w:rFonts w:ascii="宋体" w:eastAsia="宋体" w:hAnsi="宋体" w:cs="Tahoma"/>
                <w:color w:val="000000"/>
                <w:kern w:val="0"/>
                <w:sz w:val="22"/>
                <w:szCs w:val="22"/>
              </w:rPr>
            </w:pPr>
            <w:r w:rsidRPr="00342537">
              <w:rPr>
                <w:rFonts w:ascii="宋体" w:eastAsia="宋体" w:hAnsi="宋体" w:cs="Tahoma" w:hint="eastAsia"/>
                <w:color w:val="000000"/>
                <w:kern w:val="0"/>
                <w:sz w:val="22"/>
                <w:szCs w:val="22"/>
              </w:rPr>
              <w:t>在校</w:t>
            </w:r>
          </w:p>
          <w:p w14:paraId="5D2E2F3C" w14:textId="77777777" w:rsidR="00A76C10" w:rsidRDefault="00C22EA2">
            <w:pPr>
              <w:widowControl/>
              <w:jc w:val="center"/>
              <w:rPr>
                <w:rFonts w:ascii="宋体" w:eastAsia="宋体" w:hAnsi="宋体" w:cs="Tahoma"/>
                <w:color w:val="000000"/>
                <w:kern w:val="0"/>
                <w:sz w:val="22"/>
                <w:szCs w:val="22"/>
              </w:rPr>
            </w:pPr>
            <w:r w:rsidRPr="00342537">
              <w:rPr>
                <w:rFonts w:ascii="宋体" w:eastAsia="宋体" w:hAnsi="宋体" w:cs="Tahoma" w:hint="eastAsia"/>
                <w:color w:val="000000"/>
                <w:kern w:val="0"/>
                <w:sz w:val="22"/>
                <w:szCs w:val="22"/>
              </w:rPr>
              <w:t>总人数</w:t>
            </w:r>
          </w:p>
        </w:tc>
      </w:tr>
      <w:tr w:rsidR="00A76C10" w14:paraId="06FC1F60" w14:textId="77777777">
        <w:trPr>
          <w:trHeight w:val="300"/>
          <w:jc w:val="center"/>
        </w:trPr>
        <w:tc>
          <w:tcPr>
            <w:tcW w:w="2723" w:type="dxa"/>
            <w:vMerge/>
            <w:tcBorders>
              <w:top w:val="single" w:sz="4" w:space="0" w:color="auto"/>
              <w:left w:val="single" w:sz="4" w:space="0" w:color="auto"/>
              <w:bottom w:val="single" w:sz="4" w:space="0" w:color="auto"/>
              <w:right w:val="single" w:sz="4" w:space="0" w:color="auto"/>
            </w:tcBorders>
            <w:vAlign w:val="center"/>
          </w:tcPr>
          <w:p w14:paraId="0302A03E" w14:textId="77777777" w:rsidR="00A76C10" w:rsidRDefault="00A76C10">
            <w:pPr>
              <w:widowControl/>
              <w:jc w:val="left"/>
              <w:rPr>
                <w:rFonts w:ascii="宋体" w:eastAsia="宋体" w:hAnsi="宋体" w:cs="Tahoma"/>
                <w:color w:val="000000"/>
                <w:kern w:val="0"/>
                <w:sz w:val="22"/>
                <w:szCs w:val="22"/>
              </w:rPr>
            </w:pPr>
          </w:p>
        </w:tc>
        <w:tc>
          <w:tcPr>
            <w:tcW w:w="975" w:type="dxa"/>
            <w:tcBorders>
              <w:top w:val="nil"/>
              <w:left w:val="nil"/>
              <w:bottom w:val="single" w:sz="4" w:space="0" w:color="auto"/>
              <w:right w:val="single" w:sz="4" w:space="0" w:color="auto"/>
            </w:tcBorders>
            <w:shd w:val="clear" w:color="auto" w:fill="auto"/>
            <w:vAlign w:val="center"/>
          </w:tcPr>
          <w:p w14:paraId="16CA2F4F"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2019</w:t>
            </w:r>
          </w:p>
        </w:tc>
        <w:tc>
          <w:tcPr>
            <w:tcW w:w="1230" w:type="dxa"/>
            <w:tcBorders>
              <w:top w:val="nil"/>
              <w:left w:val="nil"/>
              <w:bottom w:val="single" w:sz="4" w:space="0" w:color="auto"/>
              <w:right w:val="single" w:sz="4" w:space="0" w:color="auto"/>
            </w:tcBorders>
            <w:shd w:val="clear" w:color="auto" w:fill="auto"/>
            <w:vAlign w:val="center"/>
          </w:tcPr>
          <w:p w14:paraId="6585B9CC"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2020</w:t>
            </w:r>
          </w:p>
        </w:tc>
        <w:tc>
          <w:tcPr>
            <w:tcW w:w="1125" w:type="dxa"/>
            <w:tcBorders>
              <w:top w:val="nil"/>
              <w:left w:val="nil"/>
              <w:bottom w:val="single" w:sz="4" w:space="0" w:color="auto"/>
              <w:right w:val="single" w:sz="4" w:space="0" w:color="auto"/>
            </w:tcBorders>
            <w:shd w:val="clear" w:color="auto" w:fill="auto"/>
            <w:vAlign w:val="center"/>
          </w:tcPr>
          <w:p w14:paraId="5635BE9E"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2021</w:t>
            </w:r>
          </w:p>
        </w:tc>
        <w:tc>
          <w:tcPr>
            <w:tcW w:w="1410" w:type="dxa"/>
            <w:vMerge/>
            <w:tcBorders>
              <w:left w:val="nil"/>
              <w:bottom w:val="single" w:sz="4" w:space="0" w:color="auto"/>
              <w:right w:val="single" w:sz="4" w:space="0" w:color="auto"/>
            </w:tcBorders>
          </w:tcPr>
          <w:p w14:paraId="66DEA8BC" w14:textId="77777777" w:rsidR="00A76C10" w:rsidRDefault="00A76C10">
            <w:pPr>
              <w:widowControl/>
              <w:jc w:val="center"/>
              <w:rPr>
                <w:rFonts w:ascii="宋体" w:eastAsia="宋体" w:hAnsi="宋体" w:cs="Tahoma"/>
                <w:color w:val="000000"/>
                <w:kern w:val="0"/>
                <w:sz w:val="22"/>
                <w:szCs w:val="22"/>
              </w:rPr>
            </w:pPr>
          </w:p>
        </w:tc>
      </w:tr>
      <w:tr w:rsidR="00A76C10" w14:paraId="76C07D30" w14:textId="77777777">
        <w:trPr>
          <w:trHeight w:val="300"/>
          <w:jc w:val="center"/>
        </w:trPr>
        <w:tc>
          <w:tcPr>
            <w:tcW w:w="2723" w:type="dxa"/>
            <w:tcBorders>
              <w:top w:val="nil"/>
              <w:left w:val="single" w:sz="4" w:space="0" w:color="auto"/>
              <w:bottom w:val="single" w:sz="4" w:space="0" w:color="auto"/>
              <w:right w:val="single" w:sz="4" w:space="0" w:color="auto"/>
            </w:tcBorders>
            <w:shd w:val="clear" w:color="auto" w:fill="auto"/>
            <w:vAlign w:val="center"/>
          </w:tcPr>
          <w:p w14:paraId="114C48A5"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高等教育学</w:t>
            </w:r>
          </w:p>
        </w:tc>
        <w:tc>
          <w:tcPr>
            <w:tcW w:w="975" w:type="dxa"/>
            <w:tcBorders>
              <w:top w:val="nil"/>
              <w:left w:val="nil"/>
              <w:bottom w:val="single" w:sz="4" w:space="0" w:color="auto"/>
              <w:right w:val="single" w:sz="4" w:space="0" w:color="auto"/>
            </w:tcBorders>
            <w:shd w:val="clear" w:color="auto" w:fill="auto"/>
            <w:vAlign w:val="center"/>
          </w:tcPr>
          <w:p w14:paraId="368BA035"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8</w:t>
            </w:r>
          </w:p>
        </w:tc>
        <w:tc>
          <w:tcPr>
            <w:tcW w:w="1230" w:type="dxa"/>
            <w:tcBorders>
              <w:top w:val="nil"/>
              <w:left w:val="nil"/>
              <w:bottom w:val="single" w:sz="4" w:space="0" w:color="auto"/>
              <w:right w:val="single" w:sz="4" w:space="0" w:color="auto"/>
            </w:tcBorders>
            <w:shd w:val="clear" w:color="auto" w:fill="auto"/>
            <w:vAlign w:val="center"/>
          </w:tcPr>
          <w:p w14:paraId="258DE8EC" w14:textId="175A9F6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w:t>
            </w:r>
            <w:r w:rsidR="0003362F">
              <w:rPr>
                <w:rFonts w:ascii="宋体" w:eastAsia="宋体" w:hAnsi="宋体" w:cs="Tahoma"/>
                <w:color w:val="000000"/>
                <w:kern w:val="0"/>
                <w:sz w:val="22"/>
                <w:szCs w:val="22"/>
              </w:rPr>
              <w:t>1</w:t>
            </w:r>
          </w:p>
        </w:tc>
        <w:tc>
          <w:tcPr>
            <w:tcW w:w="1125" w:type="dxa"/>
            <w:tcBorders>
              <w:top w:val="nil"/>
              <w:left w:val="nil"/>
              <w:bottom w:val="single" w:sz="4" w:space="0" w:color="auto"/>
              <w:right w:val="single" w:sz="4" w:space="0" w:color="auto"/>
            </w:tcBorders>
            <w:shd w:val="clear" w:color="auto" w:fill="auto"/>
            <w:vAlign w:val="center"/>
          </w:tcPr>
          <w:p w14:paraId="502D6D24"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12</w:t>
            </w:r>
          </w:p>
        </w:tc>
        <w:tc>
          <w:tcPr>
            <w:tcW w:w="1410" w:type="dxa"/>
            <w:tcBorders>
              <w:top w:val="nil"/>
              <w:left w:val="nil"/>
              <w:bottom w:val="single" w:sz="4" w:space="0" w:color="auto"/>
              <w:right w:val="single" w:sz="4" w:space="0" w:color="auto"/>
            </w:tcBorders>
          </w:tcPr>
          <w:p w14:paraId="79C0DBE3" w14:textId="0008D35A"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3</w:t>
            </w:r>
            <w:r w:rsidR="0003362F">
              <w:rPr>
                <w:rFonts w:ascii="宋体" w:eastAsia="宋体" w:hAnsi="宋体" w:cs="Tahoma"/>
                <w:color w:val="000000"/>
                <w:kern w:val="0"/>
                <w:sz w:val="22"/>
                <w:szCs w:val="22"/>
              </w:rPr>
              <w:t>1</w:t>
            </w:r>
          </w:p>
        </w:tc>
      </w:tr>
      <w:tr w:rsidR="00A76C10" w14:paraId="4B294FE2" w14:textId="77777777">
        <w:trPr>
          <w:trHeight w:val="300"/>
          <w:jc w:val="center"/>
        </w:trPr>
        <w:tc>
          <w:tcPr>
            <w:tcW w:w="2723" w:type="dxa"/>
            <w:tcBorders>
              <w:top w:val="nil"/>
              <w:left w:val="single" w:sz="4" w:space="0" w:color="auto"/>
              <w:bottom w:val="single" w:sz="4" w:space="0" w:color="auto"/>
              <w:right w:val="single" w:sz="4" w:space="0" w:color="auto"/>
            </w:tcBorders>
            <w:shd w:val="clear" w:color="auto" w:fill="auto"/>
            <w:vAlign w:val="center"/>
          </w:tcPr>
          <w:p w14:paraId="518F7FAA"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课程与教学论</w:t>
            </w:r>
          </w:p>
        </w:tc>
        <w:tc>
          <w:tcPr>
            <w:tcW w:w="975" w:type="dxa"/>
            <w:tcBorders>
              <w:top w:val="nil"/>
              <w:left w:val="nil"/>
              <w:bottom w:val="single" w:sz="4" w:space="0" w:color="auto"/>
              <w:right w:val="single" w:sz="4" w:space="0" w:color="auto"/>
            </w:tcBorders>
            <w:shd w:val="clear" w:color="auto" w:fill="auto"/>
            <w:vAlign w:val="center"/>
          </w:tcPr>
          <w:p w14:paraId="092185E3"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7</w:t>
            </w:r>
          </w:p>
        </w:tc>
        <w:tc>
          <w:tcPr>
            <w:tcW w:w="1230" w:type="dxa"/>
            <w:tcBorders>
              <w:top w:val="nil"/>
              <w:left w:val="nil"/>
              <w:bottom w:val="single" w:sz="4" w:space="0" w:color="auto"/>
              <w:right w:val="single" w:sz="4" w:space="0" w:color="auto"/>
            </w:tcBorders>
            <w:shd w:val="clear" w:color="auto" w:fill="auto"/>
            <w:vAlign w:val="center"/>
          </w:tcPr>
          <w:p w14:paraId="661A02DF"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8</w:t>
            </w:r>
          </w:p>
        </w:tc>
        <w:tc>
          <w:tcPr>
            <w:tcW w:w="1125" w:type="dxa"/>
            <w:tcBorders>
              <w:top w:val="nil"/>
              <w:left w:val="nil"/>
              <w:bottom w:val="single" w:sz="4" w:space="0" w:color="auto"/>
              <w:right w:val="single" w:sz="4" w:space="0" w:color="auto"/>
            </w:tcBorders>
            <w:shd w:val="clear" w:color="auto" w:fill="auto"/>
            <w:vAlign w:val="center"/>
          </w:tcPr>
          <w:p w14:paraId="0EED01B4"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10</w:t>
            </w:r>
          </w:p>
        </w:tc>
        <w:tc>
          <w:tcPr>
            <w:tcW w:w="1410" w:type="dxa"/>
            <w:tcBorders>
              <w:top w:val="nil"/>
              <w:left w:val="nil"/>
              <w:bottom w:val="single" w:sz="4" w:space="0" w:color="auto"/>
              <w:right w:val="single" w:sz="4" w:space="0" w:color="auto"/>
            </w:tcBorders>
          </w:tcPr>
          <w:p w14:paraId="3566FDF4"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25</w:t>
            </w:r>
          </w:p>
        </w:tc>
      </w:tr>
      <w:tr w:rsidR="00A76C10" w14:paraId="65B317D7" w14:textId="77777777">
        <w:trPr>
          <w:trHeight w:val="300"/>
          <w:jc w:val="center"/>
        </w:trPr>
        <w:tc>
          <w:tcPr>
            <w:tcW w:w="2723" w:type="dxa"/>
            <w:tcBorders>
              <w:top w:val="nil"/>
              <w:left w:val="single" w:sz="4" w:space="0" w:color="auto"/>
              <w:bottom w:val="single" w:sz="4" w:space="0" w:color="auto"/>
              <w:right w:val="single" w:sz="4" w:space="0" w:color="auto"/>
            </w:tcBorders>
            <w:shd w:val="clear" w:color="auto" w:fill="auto"/>
            <w:vAlign w:val="center"/>
          </w:tcPr>
          <w:p w14:paraId="0AEA6D91" w14:textId="77777777" w:rsidR="00A76C10" w:rsidRDefault="00C22EA2">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学前教育学</w:t>
            </w:r>
          </w:p>
        </w:tc>
        <w:tc>
          <w:tcPr>
            <w:tcW w:w="975" w:type="dxa"/>
            <w:tcBorders>
              <w:top w:val="nil"/>
              <w:left w:val="nil"/>
              <w:bottom w:val="single" w:sz="4" w:space="0" w:color="auto"/>
              <w:right w:val="single" w:sz="4" w:space="0" w:color="auto"/>
            </w:tcBorders>
            <w:shd w:val="clear" w:color="auto" w:fill="auto"/>
            <w:vAlign w:val="center"/>
          </w:tcPr>
          <w:p w14:paraId="5E7A0CB2"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5</w:t>
            </w:r>
          </w:p>
        </w:tc>
        <w:tc>
          <w:tcPr>
            <w:tcW w:w="1230" w:type="dxa"/>
            <w:tcBorders>
              <w:top w:val="nil"/>
              <w:left w:val="nil"/>
              <w:bottom w:val="single" w:sz="4" w:space="0" w:color="auto"/>
              <w:right w:val="single" w:sz="4" w:space="0" w:color="auto"/>
            </w:tcBorders>
            <w:shd w:val="clear" w:color="auto" w:fill="auto"/>
            <w:vAlign w:val="center"/>
          </w:tcPr>
          <w:p w14:paraId="0B45EB46"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6</w:t>
            </w:r>
          </w:p>
        </w:tc>
        <w:tc>
          <w:tcPr>
            <w:tcW w:w="1125" w:type="dxa"/>
            <w:tcBorders>
              <w:top w:val="nil"/>
              <w:left w:val="nil"/>
              <w:bottom w:val="single" w:sz="4" w:space="0" w:color="auto"/>
              <w:right w:val="single" w:sz="4" w:space="0" w:color="auto"/>
            </w:tcBorders>
            <w:shd w:val="clear" w:color="auto" w:fill="auto"/>
            <w:vAlign w:val="center"/>
          </w:tcPr>
          <w:p w14:paraId="145F9168"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5</w:t>
            </w:r>
          </w:p>
        </w:tc>
        <w:tc>
          <w:tcPr>
            <w:tcW w:w="1410" w:type="dxa"/>
            <w:tcBorders>
              <w:top w:val="nil"/>
              <w:left w:val="nil"/>
              <w:bottom w:val="single" w:sz="4" w:space="0" w:color="auto"/>
              <w:right w:val="single" w:sz="4" w:space="0" w:color="auto"/>
            </w:tcBorders>
          </w:tcPr>
          <w:p w14:paraId="315A065E" w14:textId="77777777" w:rsidR="00A76C10" w:rsidRDefault="00C22E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16</w:t>
            </w:r>
          </w:p>
        </w:tc>
      </w:tr>
      <w:tr w:rsidR="00993FA2" w14:paraId="4306CD12" w14:textId="77777777">
        <w:trPr>
          <w:trHeight w:val="300"/>
          <w:jc w:val="center"/>
        </w:trPr>
        <w:tc>
          <w:tcPr>
            <w:tcW w:w="2723" w:type="dxa"/>
            <w:tcBorders>
              <w:top w:val="nil"/>
              <w:left w:val="single" w:sz="4" w:space="0" w:color="auto"/>
              <w:bottom w:val="single" w:sz="4" w:space="0" w:color="auto"/>
              <w:right w:val="single" w:sz="4" w:space="0" w:color="auto"/>
            </w:tcBorders>
            <w:shd w:val="clear" w:color="auto" w:fill="auto"/>
            <w:vAlign w:val="center"/>
          </w:tcPr>
          <w:p w14:paraId="22A68F30" w14:textId="77777777" w:rsidR="00993FA2" w:rsidRDefault="00993FA2" w:rsidP="00D46191">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职业技术教育学</w:t>
            </w:r>
          </w:p>
        </w:tc>
        <w:tc>
          <w:tcPr>
            <w:tcW w:w="975" w:type="dxa"/>
            <w:tcBorders>
              <w:top w:val="nil"/>
              <w:left w:val="nil"/>
              <w:bottom w:val="single" w:sz="4" w:space="0" w:color="auto"/>
              <w:right w:val="single" w:sz="4" w:space="0" w:color="auto"/>
            </w:tcBorders>
            <w:shd w:val="clear" w:color="auto" w:fill="auto"/>
            <w:vAlign w:val="center"/>
          </w:tcPr>
          <w:p w14:paraId="6ACFF67B"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12</w:t>
            </w:r>
          </w:p>
        </w:tc>
        <w:tc>
          <w:tcPr>
            <w:tcW w:w="1230" w:type="dxa"/>
            <w:tcBorders>
              <w:top w:val="nil"/>
              <w:left w:val="nil"/>
              <w:bottom w:val="single" w:sz="4" w:space="0" w:color="auto"/>
              <w:right w:val="single" w:sz="4" w:space="0" w:color="auto"/>
            </w:tcBorders>
            <w:shd w:val="clear" w:color="auto" w:fill="auto"/>
            <w:vAlign w:val="center"/>
          </w:tcPr>
          <w:p w14:paraId="472FC8EA"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16</w:t>
            </w:r>
          </w:p>
        </w:tc>
        <w:tc>
          <w:tcPr>
            <w:tcW w:w="1125" w:type="dxa"/>
            <w:tcBorders>
              <w:top w:val="nil"/>
              <w:left w:val="nil"/>
              <w:bottom w:val="single" w:sz="4" w:space="0" w:color="auto"/>
              <w:right w:val="single" w:sz="4" w:space="0" w:color="auto"/>
            </w:tcBorders>
            <w:shd w:val="clear" w:color="auto" w:fill="auto"/>
            <w:vAlign w:val="center"/>
          </w:tcPr>
          <w:p w14:paraId="0F3B9925"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16</w:t>
            </w:r>
          </w:p>
        </w:tc>
        <w:tc>
          <w:tcPr>
            <w:tcW w:w="1410" w:type="dxa"/>
            <w:tcBorders>
              <w:top w:val="nil"/>
              <w:left w:val="nil"/>
              <w:bottom w:val="single" w:sz="4" w:space="0" w:color="auto"/>
              <w:right w:val="single" w:sz="4" w:space="0" w:color="auto"/>
            </w:tcBorders>
          </w:tcPr>
          <w:p w14:paraId="7C6ED5A3"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44</w:t>
            </w:r>
          </w:p>
        </w:tc>
      </w:tr>
      <w:tr w:rsidR="00993FA2" w14:paraId="61BBE0D2" w14:textId="77777777">
        <w:trPr>
          <w:trHeight w:val="300"/>
          <w:jc w:val="center"/>
        </w:trPr>
        <w:tc>
          <w:tcPr>
            <w:tcW w:w="2723" w:type="dxa"/>
            <w:tcBorders>
              <w:top w:val="nil"/>
              <w:left w:val="single" w:sz="4" w:space="0" w:color="auto"/>
              <w:bottom w:val="single" w:sz="4" w:space="0" w:color="auto"/>
              <w:right w:val="single" w:sz="4" w:space="0" w:color="auto"/>
            </w:tcBorders>
            <w:shd w:val="clear" w:color="auto" w:fill="auto"/>
            <w:vAlign w:val="center"/>
          </w:tcPr>
          <w:p w14:paraId="76F5F2F1" w14:textId="77777777" w:rsidR="00993FA2" w:rsidRDefault="00993FA2" w:rsidP="00DA23C2">
            <w:pPr>
              <w:widowControl/>
              <w:jc w:val="center"/>
              <w:rPr>
                <w:rFonts w:ascii="宋体" w:eastAsia="宋体" w:hAnsi="宋体" w:cs="Tahoma"/>
                <w:color w:val="000000"/>
                <w:kern w:val="0"/>
                <w:sz w:val="22"/>
                <w:szCs w:val="22"/>
                <w:highlight w:val="yellow"/>
              </w:rPr>
            </w:pPr>
            <w:r>
              <w:rPr>
                <w:rFonts w:ascii="宋体" w:eastAsia="宋体" w:hAnsi="宋体" w:cs="Tahoma" w:hint="eastAsia"/>
                <w:color w:val="000000"/>
                <w:kern w:val="0"/>
                <w:sz w:val="22"/>
                <w:szCs w:val="22"/>
              </w:rPr>
              <w:t>成人教育学</w:t>
            </w:r>
          </w:p>
        </w:tc>
        <w:tc>
          <w:tcPr>
            <w:tcW w:w="975" w:type="dxa"/>
            <w:tcBorders>
              <w:top w:val="nil"/>
              <w:left w:val="nil"/>
              <w:bottom w:val="single" w:sz="4" w:space="0" w:color="auto"/>
              <w:right w:val="single" w:sz="4" w:space="0" w:color="auto"/>
            </w:tcBorders>
            <w:shd w:val="clear" w:color="auto" w:fill="auto"/>
            <w:vAlign w:val="center"/>
          </w:tcPr>
          <w:p w14:paraId="54760BB9" w14:textId="42E325C5"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3</w:t>
            </w:r>
          </w:p>
        </w:tc>
        <w:tc>
          <w:tcPr>
            <w:tcW w:w="1230" w:type="dxa"/>
            <w:tcBorders>
              <w:top w:val="nil"/>
              <w:left w:val="nil"/>
              <w:bottom w:val="single" w:sz="4" w:space="0" w:color="auto"/>
              <w:right w:val="single" w:sz="4" w:space="0" w:color="auto"/>
            </w:tcBorders>
            <w:shd w:val="clear" w:color="auto" w:fill="auto"/>
            <w:vAlign w:val="center"/>
          </w:tcPr>
          <w:p w14:paraId="4FACA1EE"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8</w:t>
            </w:r>
          </w:p>
        </w:tc>
        <w:tc>
          <w:tcPr>
            <w:tcW w:w="1125" w:type="dxa"/>
            <w:tcBorders>
              <w:top w:val="nil"/>
              <w:left w:val="nil"/>
              <w:bottom w:val="single" w:sz="4" w:space="0" w:color="auto"/>
              <w:right w:val="single" w:sz="4" w:space="0" w:color="auto"/>
            </w:tcBorders>
            <w:shd w:val="clear" w:color="auto" w:fill="auto"/>
            <w:vAlign w:val="center"/>
          </w:tcPr>
          <w:p w14:paraId="2CCD0C9E"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9</w:t>
            </w:r>
          </w:p>
        </w:tc>
        <w:tc>
          <w:tcPr>
            <w:tcW w:w="1410" w:type="dxa"/>
            <w:tcBorders>
              <w:top w:val="nil"/>
              <w:left w:val="nil"/>
              <w:bottom w:val="single" w:sz="4" w:space="0" w:color="auto"/>
              <w:right w:val="single" w:sz="4" w:space="0" w:color="auto"/>
            </w:tcBorders>
          </w:tcPr>
          <w:p w14:paraId="5169C51E" w14:textId="77777777" w:rsidR="00993FA2" w:rsidRDefault="00993FA2" w:rsidP="0003362F">
            <w:pPr>
              <w:widowControl/>
              <w:jc w:val="center"/>
              <w:rPr>
                <w:rFonts w:ascii="宋体" w:eastAsia="宋体" w:hAnsi="宋体" w:cs="Tahoma"/>
                <w:color w:val="000000"/>
                <w:kern w:val="0"/>
                <w:sz w:val="22"/>
                <w:szCs w:val="22"/>
              </w:rPr>
            </w:pPr>
            <w:r>
              <w:rPr>
                <w:rFonts w:ascii="宋体" w:eastAsia="宋体" w:hAnsi="宋体" w:cs="Tahoma" w:hint="eastAsia"/>
                <w:color w:val="000000"/>
                <w:kern w:val="0"/>
                <w:sz w:val="22"/>
                <w:szCs w:val="22"/>
              </w:rPr>
              <w:t>20</w:t>
            </w:r>
          </w:p>
        </w:tc>
      </w:tr>
    </w:tbl>
    <w:p w14:paraId="7FACB8B8" w14:textId="77777777" w:rsidR="00A76C10" w:rsidRDefault="00C22EA2">
      <w:pPr>
        <w:pStyle w:val="ad"/>
        <w:widowControl/>
        <w:spacing w:beforeAutospacing="0" w:afterAutospacing="0" w:line="560" w:lineRule="exact"/>
        <w:ind w:firstLineChars="200" w:firstLine="562"/>
        <w:jc w:val="center"/>
        <w:rPr>
          <w:rFonts w:ascii="仿宋" w:eastAsia="仿宋" w:hAnsi="仿宋" w:cs="仿宋"/>
          <w:b/>
          <w:sz w:val="28"/>
          <w:szCs w:val="28"/>
        </w:rPr>
      </w:pPr>
      <w:r>
        <w:rPr>
          <w:rFonts w:ascii="仿宋" w:eastAsia="仿宋" w:hAnsi="仿宋" w:cs="仿宋" w:hint="eastAsia"/>
          <w:b/>
          <w:sz w:val="28"/>
          <w:szCs w:val="28"/>
        </w:rPr>
        <w:t>表2.招生与学位授予情况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8"/>
        <w:gridCol w:w="3050"/>
        <w:gridCol w:w="1700"/>
        <w:gridCol w:w="1695"/>
      </w:tblGrid>
      <w:tr w:rsidR="00993FA2" w14:paraId="403AB9BA" w14:textId="77777777" w:rsidTr="005D7931">
        <w:trPr>
          <w:trHeight w:val="374"/>
        </w:trPr>
        <w:tc>
          <w:tcPr>
            <w:tcW w:w="1878"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2037624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学科方向名称</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7C22C51" w14:textId="77777777" w:rsidR="00993FA2" w:rsidRDefault="00993FA2" w:rsidP="005D7931">
            <w:pPr>
              <w:jc w:val="center"/>
              <w:textAlignment w:val="center"/>
              <w:rPr>
                <w:rFonts w:ascii="方正仿宋简体"/>
                <w:color w:val="000000"/>
                <w:sz w:val="21"/>
                <w:szCs w:val="21"/>
              </w:rPr>
            </w:pPr>
            <w:r>
              <w:rPr>
                <w:rFonts w:ascii="方正仿宋简体" w:hint="eastAsia"/>
                <w:color w:val="000000"/>
                <w:sz w:val="21"/>
                <w:szCs w:val="21"/>
              </w:rPr>
              <w:t>项目</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F2ACFD4" w14:textId="77777777" w:rsidR="00993FA2" w:rsidRDefault="00993FA2" w:rsidP="005D7931">
            <w:pPr>
              <w:jc w:val="center"/>
              <w:rPr>
                <w:rFonts w:ascii="Times New Roman" w:hAnsi="Times New Roman"/>
                <w:color w:val="000000"/>
                <w:sz w:val="21"/>
                <w:szCs w:val="21"/>
              </w:rPr>
            </w:pPr>
            <w:r>
              <w:rPr>
                <w:rFonts w:ascii="Times New Roman" w:hAnsi="Times New Roman"/>
                <w:color w:val="000000"/>
                <w:sz w:val="21"/>
                <w:szCs w:val="21"/>
              </w:rPr>
              <w:t>2020</w:t>
            </w:r>
            <w:r>
              <w:rPr>
                <w:rFonts w:ascii="方正仿宋简体" w:hAnsi="Times New Roman"/>
                <w:color w:val="000000"/>
                <w:sz w:val="21"/>
                <w:szCs w:val="21"/>
              </w:rPr>
              <w:t>年</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873DEE4" w14:textId="77777777" w:rsidR="00993FA2" w:rsidRDefault="00993FA2" w:rsidP="005D7931">
            <w:pPr>
              <w:jc w:val="center"/>
              <w:rPr>
                <w:rFonts w:ascii="Times New Roman" w:hAnsi="Times New Roman"/>
                <w:color w:val="000000"/>
                <w:sz w:val="21"/>
                <w:szCs w:val="21"/>
              </w:rPr>
            </w:pPr>
            <w:r>
              <w:rPr>
                <w:rFonts w:ascii="Times New Roman" w:hAnsi="Times New Roman"/>
                <w:color w:val="000000"/>
                <w:sz w:val="21"/>
                <w:szCs w:val="21"/>
              </w:rPr>
              <w:t>2021</w:t>
            </w:r>
            <w:r>
              <w:rPr>
                <w:rFonts w:ascii="方正仿宋简体" w:hAnsi="Times New Roman"/>
                <w:color w:val="000000"/>
                <w:sz w:val="21"/>
                <w:szCs w:val="21"/>
              </w:rPr>
              <w:t>年</w:t>
            </w:r>
          </w:p>
        </w:tc>
      </w:tr>
      <w:tr w:rsidR="00993FA2" w14:paraId="2C861182" w14:textId="77777777" w:rsidTr="005D7931">
        <w:trPr>
          <w:trHeight w:val="374"/>
        </w:trPr>
        <w:tc>
          <w:tcPr>
            <w:tcW w:w="1878" w:type="dxa"/>
            <w:vMerge w:val="restart"/>
            <w:tcBorders>
              <w:top w:val="nil"/>
              <w:left w:val="single" w:sz="4" w:space="0" w:color="auto"/>
              <w:right w:val="single" w:sz="4" w:space="0" w:color="auto"/>
            </w:tcBorders>
            <w:vAlign w:val="center"/>
          </w:tcPr>
          <w:p w14:paraId="27F3F9CD" w14:textId="77777777" w:rsidR="00993FA2" w:rsidRDefault="00993FA2" w:rsidP="005D7931">
            <w:pPr>
              <w:rPr>
                <w:rFonts w:ascii="方正仿宋简体"/>
                <w:color w:val="000000"/>
                <w:sz w:val="21"/>
                <w:szCs w:val="21"/>
              </w:rPr>
            </w:pPr>
            <w:r>
              <w:rPr>
                <w:rFonts w:ascii="方正仿宋简体" w:hint="eastAsia"/>
                <w:color w:val="000000"/>
                <w:sz w:val="21"/>
                <w:szCs w:val="21"/>
              </w:rPr>
              <w:t>高等教育学</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5C2F028"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研究生招生人数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28421B2" w14:textId="2461E9D7" w:rsidR="00993FA2" w:rsidRDefault="00993FA2" w:rsidP="005D7931">
            <w:pPr>
              <w:jc w:val="center"/>
              <w:rPr>
                <w:rFonts w:ascii="方正仿宋简体"/>
                <w:color w:val="000000"/>
                <w:sz w:val="21"/>
                <w:szCs w:val="21"/>
              </w:rPr>
            </w:pPr>
            <w:r>
              <w:rPr>
                <w:rFonts w:ascii="方正仿宋简体" w:hint="eastAsia"/>
                <w:color w:val="000000"/>
                <w:sz w:val="21"/>
                <w:szCs w:val="21"/>
              </w:rPr>
              <w:t>1</w:t>
            </w:r>
            <w:r w:rsidR="0003362F">
              <w:rPr>
                <w:rFonts w:ascii="方正仿宋简体"/>
                <w:color w:val="000000"/>
                <w:sz w:val="21"/>
                <w:szCs w:val="21"/>
              </w:rPr>
              <w:t>1</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20D8A79"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12</w:t>
            </w:r>
          </w:p>
        </w:tc>
      </w:tr>
      <w:tr w:rsidR="00993FA2" w14:paraId="3E8C7E48" w14:textId="77777777" w:rsidTr="005D7931">
        <w:trPr>
          <w:trHeight w:val="374"/>
        </w:trPr>
        <w:tc>
          <w:tcPr>
            <w:tcW w:w="1878" w:type="dxa"/>
            <w:vMerge/>
            <w:tcBorders>
              <w:top w:val="nil"/>
              <w:left w:val="single" w:sz="4" w:space="0" w:color="auto"/>
              <w:bottom w:val="single" w:sz="4" w:space="0" w:color="auto"/>
              <w:right w:val="single" w:sz="4" w:space="0" w:color="auto"/>
            </w:tcBorders>
            <w:vAlign w:val="center"/>
          </w:tcPr>
          <w:p w14:paraId="2E5A81FE" w14:textId="77777777" w:rsidR="00993FA2" w:rsidRDefault="00993FA2" w:rsidP="005D7931">
            <w:pP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139B7FA" w14:textId="77777777" w:rsidR="00993FA2" w:rsidRDefault="00993FA2" w:rsidP="005D7931">
            <w:pPr>
              <w:ind w:firstLineChars="300" w:firstLine="630"/>
              <w:textAlignment w:val="center"/>
              <w:rPr>
                <w:rFonts w:ascii="方正仿宋简体"/>
                <w:color w:val="000000"/>
                <w:sz w:val="21"/>
                <w:szCs w:val="21"/>
              </w:rPr>
            </w:pPr>
            <w:r>
              <w:rPr>
                <w:rFonts w:ascii="方正仿宋简体" w:hint="eastAsia"/>
                <w:color w:val="000000"/>
                <w:sz w:val="21"/>
                <w:szCs w:val="21"/>
              </w:rPr>
              <w:t>其中：全日制招生人数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E53CF54" w14:textId="59C20D31" w:rsidR="00993FA2" w:rsidRDefault="00993FA2" w:rsidP="005D7931">
            <w:pPr>
              <w:jc w:val="center"/>
              <w:rPr>
                <w:rFonts w:ascii="方正仿宋简体"/>
                <w:color w:val="000000"/>
                <w:sz w:val="21"/>
                <w:szCs w:val="21"/>
              </w:rPr>
            </w:pPr>
            <w:r>
              <w:rPr>
                <w:rFonts w:ascii="方正仿宋简体" w:hint="eastAsia"/>
                <w:color w:val="000000"/>
                <w:sz w:val="21"/>
                <w:szCs w:val="21"/>
              </w:rPr>
              <w:t>1</w:t>
            </w:r>
            <w:r w:rsidR="0003362F">
              <w:rPr>
                <w:rFonts w:ascii="方正仿宋简体"/>
                <w:color w:val="000000"/>
                <w:sz w:val="21"/>
                <w:szCs w:val="21"/>
              </w:rPr>
              <w:t>1</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045BDB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12</w:t>
            </w:r>
          </w:p>
        </w:tc>
      </w:tr>
      <w:tr w:rsidR="00993FA2" w14:paraId="25303CC7" w14:textId="77777777" w:rsidTr="005D7931">
        <w:trPr>
          <w:trHeight w:val="374"/>
        </w:trPr>
        <w:tc>
          <w:tcPr>
            <w:tcW w:w="1878" w:type="dxa"/>
            <w:vMerge/>
            <w:tcBorders>
              <w:top w:val="nil"/>
              <w:left w:val="single" w:sz="4" w:space="0" w:color="auto"/>
              <w:bottom w:val="single" w:sz="4" w:space="0" w:color="auto"/>
              <w:right w:val="single" w:sz="4" w:space="0" w:color="auto"/>
            </w:tcBorders>
            <w:vAlign w:val="center"/>
          </w:tcPr>
          <w:p w14:paraId="2ED577C9" w14:textId="77777777" w:rsidR="00993FA2" w:rsidRDefault="00993FA2" w:rsidP="005D7931">
            <w:pP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E611583" w14:textId="77777777" w:rsidR="00993FA2" w:rsidRDefault="00993FA2" w:rsidP="005D7931">
            <w:pPr>
              <w:ind w:firstLineChars="500" w:firstLine="1050"/>
              <w:textAlignment w:val="center"/>
              <w:rPr>
                <w:rFonts w:ascii="方正仿宋简体"/>
                <w:color w:val="000000"/>
                <w:sz w:val="21"/>
                <w:szCs w:val="21"/>
              </w:rPr>
            </w:pPr>
            <w:r>
              <w:rPr>
                <w:rFonts w:ascii="方正仿宋简体" w:hint="eastAsia"/>
                <w:color w:val="000000"/>
                <w:sz w:val="21"/>
                <w:szCs w:val="21"/>
              </w:rPr>
              <w:t>非全日制招生人数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D8324F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B2E2AE4"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5D7275A9" w14:textId="77777777" w:rsidTr="005D7931">
        <w:trPr>
          <w:trHeight w:val="374"/>
        </w:trPr>
        <w:tc>
          <w:tcPr>
            <w:tcW w:w="1878" w:type="dxa"/>
            <w:vMerge/>
            <w:tcBorders>
              <w:top w:val="nil"/>
              <w:left w:val="single" w:sz="4" w:space="0" w:color="auto"/>
              <w:bottom w:val="single" w:sz="4" w:space="0" w:color="auto"/>
              <w:right w:val="single" w:sz="4" w:space="0" w:color="auto"/>
            </w:tcBorders>
            <w:vAlign w:val="center"/>
          </w:tcPr>
          <w:p w14:paraId="469870DD" w14:textId="77777777" w:rsidR="00993FA2" w:rsidRDefault="00993FA2" w:rsidP="005D7931">
            <w:pP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12EAE91"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招录学生中本科推免生人数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6EBDA2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11DC099"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6C92B329" w14:textId="77777777" w:rsidTr="005D7931">
        <w:trPr>
          <w:trHeight w:val="374"/>
        </w:trPr>
        <w:tc>
          <w:tcPr>
            <w:tcW w:w="1878" w:type="dxa"/>
            <w:vMerge/>
            <w:tcBorders>
              <w:top w:val="nil"/>
              <w:left w:val="single" w:sz="4" w:space="0" w:color="auto"/>
              <w:bottom w:val="single" w:sz="4" w:space="0" w:color="auto"/>
              <w:right w:val="single" w:sz="4" w:space="0" w:color="auto"/>
            </w:tcBorders>
            <w:vAlign w:val="center"/>
          </w:tcPr>
          <w:p w14:paraId="0B18CA8F" w14:textId="77777777" w:rsidR="00993FA2" w:rsidRDefault="00993FA2" w:rsidP="005D7931">
            <w:pP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11F9495"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招录学生中普通招考人数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39400A7" w14:textId="6231D62D" w:rsidR="00993FA2" w:rsidRDefault="00993FA2" w:rsidP="005D7931">
            <w:pPr>
              <w:jc w:val="center"/>
              <w:rPr>
                <w:rFonts w:ascii="方正仿宋简体"/>
                <w:color w:val="000000"/>
                <w:sz w:val="21"/>
                <w:szCs w:val="21"/>
              </w:rPr>
            </w:pPr>
            <w:r>
              <w:rPr>
                <w:rFonts w:ascii="方正仿宋简体" w:hint="eastAsia"/>
                <w:color w:val="000000"/>
                <w:sz w:val="21"/>
                <w:szCs w:val="21"/>
              </w:rPr>
              <w:t>1</w:t>
            </w:r>
            <w:r w:rsidR="0003362F">
              <w:rPr>
                <w:rFonts w:ascii="方正仿宋简体"/>
                <w:color w:val="000000"/>
                <w:sz w:val="21"/>
                <w:szCs w:val="21"/>
              </w:rPr>
              <w:t>1</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FE9EF6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12</w:t>
            </w:r>
          </w:p>
        </w:tc>
      </w:tr>
      <w:tr w:rsidR="00993FA2" w14:paraId="38BEF3C1" w14:textId="77777777" w:rsidTr="005D7931">
        <w:trPr>
          <w:trHeight w:val="374"/>
        </w:trPr>
        <w:tc>
          <w:tcPr>
            <w:tcW w:w="1878" w:type="dxa"/>
            <w:vMerge/>
            <w:tcBorders>
              <w:top w:val="nil"/>
              <w:left w:val="single" w:sz="4" w:space="0" w:color="auto"/>
              <w:bottom w:val="single" w:sz="4" w:space="0" w:color="auto"/>
              <w:right w:val="single" w:sz="4" w:space="0" w:color="auto"/>
            </w:tcBorders>
            <w:vAlign w:val="center"/>
          </w:tcPr>
          <w:p w14:paraId="52F01D2F" w14:textId="77777777" w:rsidR="00993FA2" w:rsidRDefault="00993FA2" w:rsidP="005D7931">
            <w:pP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09C867D"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授予学位人数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FE05142"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B9A47BE"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r>
      <w:tr w:rsidR="00993FA2" w14:paraId="38F5C500" w14:textId="77777777" w:rsidTr="005D7931">
        <w:trPr>
          <w:trHeight w:val="374"/>
        </w:trPr>
        <w:tc>
          <w:tcPr>
            <w:tcW w:w="1878" w:type="dxa"/>
            <w:vMerge w:val="restart"/>
            <w:tcBorders>
              <w:top w:val="nil"/>
              <w:left w:val="single" w:sz="4" w:space="0" w:color="auto"/>
              <w:right w:val="single" w:sz="4" w:space="0" w:color="auto"/>
            </w:tcBorders>
            <w:vAlign w:val="center"/>
          </w:tcPr>
          <w:p w14:paraId="109A01A4" w14:textId="77777777" w:rsidR="00993FA2" w:rsidRDefault="00993FA2" w:rsidP="005D7931">
            <w:pPr>
              <w:rPr>
                <w:rFonts w:ascii="方正仿宋简体"/>
                <w:color w:val="000000"/>
                <w:sz w:val="21"/>
                <w:szCs w:val="21"/>
              </w:rPr>
            </w:pPr>
            <w:r>
              <w:rPr>
                <w:rFonts w:ascii="方正仿宋简体" w:hint="eastAsia"/>
                <w:color w:val="000000"/>
                <w:sz w:val="21"/>
                <w:szCs w:val="21"/>
              </w:rPr>
              <w:t>课程与教学论</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F3DB1D6"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研究生招生人数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CDC66F5"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E66CDE6"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10</w:t>
            </w:r>
          </w:p>
        </w:tc>
      </w:tr>
      <w:tr w:rsidR="00993FA2" w14:paraId="726DAF3E"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47935FAD"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BCA3F0B" w14:textId="77777777" w:rsidR="00993FA2" w:rsidRDefault="00993FA2" w:rsidP="005D7931">
            <w:pPr>
              <w:ind w:firstLineChars="300" w:firstLine="630"/>
              <w:textAlignment w:val="center"/>
              <w:rPr>
                <w:rFonts w:ascii="方正仿宋简体"/>
                <w:color w:val="000000"/>
                <w:sz w:val="21"/>
                <w:szCs w:val="21"/>
              </w:rPr>
            </w:pPr>
            <w:r>
              <w:rPr>
                <w:rFonts w:ascii="方正仿宋简体" w:hint="eastAsia"/>
                <w:color w:val="000000"/>
                <w:sz w:val="21"/>
                <w:szCs w:val="21"/>
              </w:rPr>
              <w:t>其中：全日制招生人数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8E188F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F509B97"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10</w:t>
            </w:r>
          </w:p>
        </w:tc>
      </w:tr>
      <w:tr w:rsidR="00993FA2" w14:paraId="52AADEEA"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74E8D0FC"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2A6504E" w14:textId="77777777" w:rsidR="00993FA2" w:rsidRDefault="00993FA2" w:rsidP="005D7931">
            <w:pPr>
              <w:ind w:firstLineChars="500" w:firstLine="1050"/>
              <w:textAlignment w:val="center"/>
              <w:rPr>
                <w:rFonts w:ascii="方正仿宋简体"/>
                <w:color w:val="000000"/>
                <w:sz w:val="21"/>
                <w:szCs w:val="21"/>
              </w:rPr>
            </w:pPr>
            <w:r>
              <w:rPr>
                <w:rFonts w:ascii="方正仿宋简体" w:hint="eastAsia"/>
                <w:color w:val="000000"/>
                <w:sz w:val="21"/>
                <w:szCs w:val="21"/>
              </w:rPr>
              <w:t>非全日制招生人数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1638472"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1DCE786"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5995B991"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00368BAE"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7994F6D"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招录学生中本科推免生人数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F88F1C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3B1083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0128F5E0"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5FFCCC5C"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038D9B7"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招录学生中普通招考人数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004F15D"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8AC32E2"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10</w:t>
            </w:r>
          </w:p>
        </w:tc>
      </w:tr>
      <w:tr w:rsidR="00993FA2" w14:paraId="190C67C1" w14:textId="77777777" w:rsidTr="005D7931">
        <w:trPr>
          <w:trHeight w:val="374"/>
        </w:trPr>
        <w:tc>
          <w:tcPr>
            <w:tcW w:w="187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14:paraId="1B6D49E6"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AB8C6E2" w14:textId="77777777" w:rsidR="00993FA2" w:rsidRDefault="00993FA2" w:rsidP="005D7931">
            <w:pPr>
              <w:textAlignment w:val="center"/>
              <w:rPr>
                <w:rFonts w:ascii="方正仿宋简体" w:hAnsi="宋体" w:cs="宋体"/>
                <w:color w:val="000000"/>
                <w:sz w:val="21"/>
                <w:szCs w:val="21"/>
              </w:rPr>
            </w:pPr>
            <w:r>
              <w:rPr>
                <w:rFonts w:ascii="方正仿宋简体" w:hint="eastAsia"/>
                <w:color w:val="000000"/>
                <w:sz w:val="21"/>
                <w:szCs w:val="21"/>
              </w:rPr>
              <w:t>授予学位人数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DB2B8A3"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2</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C620FFE"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4</w:t>
            </w:r>
          </w:p>
        </w:tc>
      </w:tr>
      <w:tr w:rsidR="00993FA2" w14:paraId="719E91A4" w14:textId="77777777" w:rsidTr="005D7931">
        <w:trPr>
          <w:trHeight w:val="374"/>
        </w:trPr>
        <w:tc>
          <w:tcPr>
            <w:tcW w:w="1878"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14:paraId="0BF520D9"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学前教育学</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5F9CE1E"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研究生招生人数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B6531F5"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43A74C6"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5</w:t>
            </w:r>
          </w:p>
        </w:tc>
      </w:tr>
      <w:tr w:rsidR="00993FA2" w14:paraId="587AEE45"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6B4625E1"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D2818C1" w14:textId="77777777" w:rsidR="00993FA2" w:rsidRDefault="00993FA2" w:rsidP="005D7931">
            <w:pPr>
              <w:ind w:firstLineChars="300" w:firstLine="630"/>
              <w:textAlignment w:val="center"/>
              <w:rPr>
                <w:rFonts w:ascii="方正仿宋简体"/>
                <w:color w:val="000000"/>
                <w:sz w:val="21"/>
                <w:szCs w:val="21"/>
              </w:rPr>
            </w:pPr>
            <w:r>
              <w:rPr>
                <w:rFonts w:ascii="方正仿宋简体" w:hint="eastAsia"/>
                <w:color w:val="000000"/>
                <w:sz w:val="21"/>
                <w:szCs w:val="21"/>
              </w:rPr>
              <w:t>其中：全日制招生人数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64A933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5FF26A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5</w:t>
            </w:r>
          </w:p>
        </w:tc>
      </w:tr>
      <w:tr w:rsidR="00993FA2" w14:paraId="1331E742"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7F13B4FD"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2134BA4" w14:textId="77777777" w:rsidR="00993FA2" w:rsidRDefault="00993FA2" w:rsidP="005D7931">
            <w:pPr>
              <w:ind w:firstLineChars="500" w:firstLine="1050"/>
              <w:textAlignment w:val="center"/>
              <w:rPr>
                <w:rFonts w:ascii="方正仿宋简体"/>
                <w:color w:val="000000"/>
                <w:sz w:val="21"/>
                <w:szCs w:val="21"/>
              </w:rPr>
            </w:pPr>
            <w:r>
              <w:rPr>
                <w:rFonts w:ascii="方正仿宋简体" w:hint="eastAsia"/>
                <w:color w:val="000000"/>
                <w:sz w:val="21"/>
                <w:szCs w:val="21"/>
              </w:rPr>
              <w:t>非全日制招生人数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949A4A0"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93D63FF"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41988112"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7C819C99"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361A0AE"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招录学生中本科推免生人数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35DF9DF"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7479E80"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5281563B"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129C70F3"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6A5D2DA"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招录学生中普通招考人数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296ADFD"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99DB6F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5</w:t>
            </w:r>
          </w:p>
        </w:tc>
      </w:tr>
      <w:tr w:rsidR="00993FA2" w14:paraId="3A18500A" w14:textId="77777777" w:rsidTr="005D7931">
        <w:trPr>
          <w:trHeight w:val="374"/>
        </w:trPr>
        <w:tc>
          <w:tcPr>
            <w:tcW w:w="187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14:paraId="46D6053A"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B935C36"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授予学位人数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F454AC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3</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0536361"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4</w:t>
            </w:r>
          </w:p>
        </w:tc>
      </w:tr>
      <w:tr w:rsidR="00993FA2" w14:paraId="701F0421" w14:textId="77777777" w:rsidTr="005D7931">
        <w:trPr>
          <w:trHeight w:val="374"/>
        </w:trPr>
        <w:tc>
          <w:tcPr>
            <w:tcW w:w="1878"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14:paraId="51C35444"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职业技术教育学</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D849D3A"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研究生招生人数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390A2D1"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EC32995"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r>
      <w:tr w:rsidR="00993FA2" w14:paraId="47CD4F04"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70EE5F5F"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3CDA33F" w14:textId="77777777" w:rsidR="00993FA2" w:rsidRDefault="00993FA2" w:rsidP="005D7931">
            <w:pPr>
              <w:ind w:firstLineChars="300" w:firstLine="630"/>
              <w:textAlignment w:val="center"/>
              <w:rPr>
                <w:rFonts w:ascii="方正仿宋简体"/>
                <w:color w:val="000000"/>
                <w:sz w:val="21"/>
                <w:szCs w:val="21"/>
              </w:rPr>
            </w:pPr>
            <w:r>
              <w:rPr>
                <w:rFonts w:ascii="方正仿宋简体" w:hint="eastAsia"/>
                <w:color w:val="000000"/>
                <w:sz w:val="21"/>
                <w:szCs w:val="21"/>
              </w:rPr>
              <w:t>其中：全日制招生人数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2FC5260"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4F0DFF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r>
      <w:tr w:rsidR="00993FA2" w14:paraId="4FDE968B"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2A5D2B17"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34AD4A4" w14:textId="77777777" w:rsidR="00993FA2" w:rsidRDefault="00993FA2" w:rsidP="005D7931">
            <w:pPr>
              <w:ind w:firstLineChars="500" w:firstLine="1050"/>
              <w:textAlignment w:val="center"/>
              <w:rPr>
                <w:rFonts w:ascii="方正仿宋简体"/>
                <w:color w:val="000000"/>
                <w:sz w:val="21"/>
                <w:szCs w:val="21"/>
              </w:rPr>
            </w:pPr>
            <w:r>
              <w:rPr>
                <w:rFonts w:ascii="方正仿宋简体" w:hint="eastAsia"/>
                <w:color w:val="000000"/>
                <w:sz w:val="21"/>
                <w:szCs w:val="21"/>
              </w:rPr>
              <w:t>非全日制招生人数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8CC75C3"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6CEA00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33C2ADCD"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29423674"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C2FBF74"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招录学生中本科推免生人数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ED0B1A2"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73B94A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1D4221C2"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4E9250DD"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E34FB63"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招录学生中普通招考人数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19CDB49"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9953C95"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16</w:t>
            </w:r>
          </w:p>
        </w:tc>
      </w:tr>
      <w:tr w:rsidR="00993FA2" w14:paraId="71AF4711" w14:textId="77777777" w:rsidTr="005D7931">
        <w:trPr>
          <w:trHeight w:val="374"/>
        </w:trPr>
        <w:tc>
          <w:tcPr>
            <w:tcW w:w="187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14:paraId="0D15CC19"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8438C8A"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授予学位人数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273391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11</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962E31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10</w:t>
            </w:r>
          </w:p>
        </w:tc>
      </w:tr>
      <w:tr w:rsidR="00993FA2" w14:paraId="05666814" w14:textId="77777777" w:rsidTr="005D7931">
        <w:trPr>
          <w:trHeight w:val="374"/>
        </w:trPr>
        <w:tc>
          <w:tcPr>
            <w:tcW w:w="1878" w:type="dxa"/>
            <w:vMerge w:val="restart"/>
            <w:tcBorders>
              <w:top w:val="single" w:sz="4" w:space="0" w:color="auto"/>
              <w:left w:val="single" w:sz="4" w:space="0" w:color="auto"/>
              <w:right w:val="single" w:sz="4" w:space="0" w:color="auto"/>
            </w:tcBorders>
            <w:tcMar>
              <w:top w:w="10" w:type="dxa"/>
              <w:left w:w="10" w:type="dxa"/>
              <w:bottom w:w="0" w:type="dxa"/>
              <w:right w:w="10" w:type="dxa"/>
            </w:tcMar>
            <w:vAlign w:val="center"/>
          </w:tcPr>
          <w:p w14:paraId="6C46433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lastRenderedPageBreak/>
              <w:t>成人教育学</w:t>
            </w: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E8DB8D9"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研究生招生人数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DF94042"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E23259A"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9</w:t>
            </w:r>
          </w:p>
        </w:tc>
      </w:tr>
      <w:tr w:rsidR="00993FA2" w14:paraId="11E3B97D"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44B386A8"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641A822" w14:textId="77777777" w:rsidR="00993FA2" w:rsidRDefault="00993FA2" w:rsidP="005D7931">
            <w:pPr>
              <w:ind w:firstLineChars="300" w:firstLine="630"/>
              <w:textAlignment w:val="center"/>
              <w:rPr>
                <w:rFonts w:ascii="方正仿宋简体"/>
                <w:color w:val="000000"/>
                <w:sz w:val="21"/>
                <w:szCs w:val="21"/>
              </w:rPr>
            </w:pPr>
            <w:r>
              <w:rPr>
                <w:rFonts w:ascii="方正仿宋简体" w:hint="eastAsia"/>
                <w:color w:val="000000"/>
                <w:sz w:val="21"/>
                <w:szCs w:val="21"/>
              </w:rPr>
              <w:t>其中：全日制招生人数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FDBF6AC"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492E18E"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9</w:t>
            </w:r>
          </w:p>
        </w:tc>
      </w:tr>
      <w:tr w:rsidR="00993FA2" w14:paraId="32D0130A"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684FAD06"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3ADBD5C" w14:textId="77777777" w:rsidR="00993FA2" w:rsidRDefault="00993FA2" w:rsidP="005D7931">
            <w:pPr>
              <w:ind w:firstLineChars="500" w:firstLine="1050"/>
              <w:textAlignment w:val="center"/>
              <w:rPr>
                <w:rFonts w:ascii="方正仿宋简体"/>
                <w:color w:val="000000"/>
                <w:sz w:val="21"/>
                <w:szCs w:val="21"/>
              </w:rPr>
            </w:pPr>
            <w:r>
              <w:rPr>
                <w:rFonts w:ascii="方正仿宋简体" w:hint="eastAsia"/>
                <w:color w:val="000000"/>
                <w:sz w:val="21"/>
                <w:szCs w:val="21"/>
              </w:rPr>
              <w:t>非全日制招生人数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B4647C4"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623BFFC5"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6B56FE67"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737744BD"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1950C42"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招录学生中本科推免生人数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0E0414B9"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4D9BC164"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0</w:t>
            </w:r>
          </w:p>
        </w:tc>
      </w:tr>
      <w:tr w:rsidR="00993FA2" w14:paraId="3593DBC8" w14:textId="77777777" w:rsidTr="005D7931">
        <w:trPr>
          <w:trHeight w:val="374"/>
        </w:trPr>
        <w:tc>
          <w:tcPr>
            <w:tcW w:w="1878" w:type="dxa"/>
            <w:vMerge/>
            <w:tcBorders>
              <w:left w:val="single" w:sz="4" w:space="0" w:color="auto"/>
              <w:right w:val="single" w:sz="4" w:space="0" w:color="auto"/>
            </w:tcBorders>
            <w:tcMar>
              <w:top w:w="10" w:type="dxa"/>
              <w:left w:w="10" w:type="dxa"/>
              <w:bottom w:w="0" w:type="dxa"/>
              <w:right w:w="10" w:type="dxa"/>
            </w:tcMar>
            <w:vAlign w:val="center"/>
          </w:tcPr>
          <w:p w14:paraId="036AB6E6"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FF7443C"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招录学生中普通招考人数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C0191DB"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8</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3455328"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9</w:t>
            </w:r>
          </w:p>
        </w:tc>
      </w:tr>
      <w:tr w:rsidR="00993FA2" w14:paraId="02BFDF45" w14:textId="77777777" w:rsidTr="005D7931">
        <w:trPr>
          <w:trHeight w:val="374"/>
        </w:trPr>
        <w:tc>
          <w:tcPr>
            <w:tcW w:w="1878" w:type="dxa"/>
            <w:vMerge/>
            <w:tcBorders>
              <w:left w:val="single" w:sz="4" w:space="0" w:color="auto"/>
              <w:bottom w:val="single" w:sz="4" w:space="0" w:color="auto"/>
              <w:right w:val="single" w:sz="4" w:space="0" w:color="auto"/>
            </w:tcBorders>
            <w:tcMar>
              <w:top w:w="10" w:type="dxa"/>
              <w:left w:w="10" w:type="dxa"/>
              <w:bottom w:w="0" w:type="dxa"/>
              <w:right w:w="10" w:type="dxa"/>
            </w:tcMar>
            <w:vAlign w:val="center"/>
          </w:tcPr>
          <w:p w14:paraId="04634E9E" w14:textId="77777777" w:rsidR="00993FA2" w:rsidRDefault="00993FA2" w:rsidP="005D7931">
            <w:pPr>
              <w:jc w:val="center"/>
              <w:rPr>
                <w:rFonts w:ascii="方正仿宋简体"/>
                <w:color w:val="000000"/>
                <w:sz w:val="21"/>
                <w:szCs w:val="21"/>
              </w:rPr>
            </w:pPr>
          </w:p>
        </w:tc>
        <w:tc>
          <w:tcPr>
            <w:tcW w:w="30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0CBB765" w14:textId="77777777" w:rsidR="00993FA2" w:rsidRDefault="00993FA2" w:rsidP="005D7931">
            <w:pPr>
              <w:textAlignment w:val="center"/>
              <w:rPr>
                <w:rFonts w:ascii="方正仿宋简体"/>
                <w:color w:val="000000"/>
                <w:sz w:val="21"/>
                <w:szCs w:val="21"/>
              </w:rPr>
            </w:pPr>
            <w:r>
              <w:rPr>
                <w:rFonts w:ascii="方正仿宋简体" w:hint="eastAsia"/>
                <w:color w:val="000000"/>
                <w:sz w:val="21"/>
                <w:szCs w:val="21"/>
              </w:rPr>
              <w:t>授予学位数</w:t>
            </w:r>
          </w:p>
        </w:tc>
        <w:tc>
          <w:tcPr>
            <w:tcW w:w="170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5247A024"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5</w:t>
            </w:r>
          </w:p>
        </w:tc>
        <w:tc>
          <w:tcPr>
            <w:tcW w:w="169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0D76810" w14:textId="77777777" w:rsidR="00993FA2" w:rsidRDefault="00993FA2" w:rsidP="005D7931">
            <w:pPr>
              <w:jc w:val="center"/>
              <w:rPr>
                <w:rFonts w:ascii="方正仿宋简体"/>
                <w:color w:val="000000"/>
                <w:sz w:val="21"/>
                <w:szCs w:val="21"/>
              </w:rPr>
            </w:pPr>
            <w:r>
              <w:rPr>
                <w:rFonts w:ascii="方正仿宋简体" w:hint="eastAsia"/>
                <w:color w:val="000000"/>
                <w:sz w:val="21"/>
                <w:szCs w:val="21"/>
              </w:rPr>
              <w:t>6</w:t>
            </w:r>
          </w:p>
        </w:tc>
      </w:tr>
    </w:tbl>
    <w:p w14:paraId="15E5090D" w14:textId="77777777" w:rsidR="00A76C10" w:rsidRDefault="00A76C10">
      <w:pPr>
        <w:pStyle w:val="a5"/>
        <w:kinsoku w:val="0"/>
        <w:overflowPunct w:val="0"/>
        <w:spacing w:before="1"/>
        <w:ind w:left="0"/>
        <w:rPr>
          <w:b/>
          <w:sz w:val="12"/>
          <w:szCs w:val="12"/>
        </w:rPr>
      </w:pPr>
    </w:p>
    <w:p w14:paraId="0E98E6EF" w14:textId="77777777" w:rsidR="00A76C10" w:rsidRDefault="00C22EA2">
      <w:pPr>
        <w:pStyle w:val="ad"/>
        <w:widowControl/>
        <w:spacing w:beforeAutospacing="0" w:afterAutospacing="0" w:line="560" w:lineRule="exact"/>
        <w:ind w:firstLineChars="150" w:firstLine="482"/>
        <w:rPr>
          <w:rStyle w:val="NormalCharacter"/>
          <w:rFonts w:ascii="仿宋_GB2312" w:eastAsia="仿宋_GB2312" w:hAnsi="黑体" w:cs="黑体"/>
          <w:b/>
          <w:sz w:val="32"/>
        </w:rPr>
      </w:pPr>
      <w:r>
        <w:rPr>
          <w:rStyle w:val="NormalCharacter"/>
          <w:rFonts w:ascii="仿宋_GB2312" w:eastAsia="仿宋_GB2312" w:hAnsi="黑体" w:cs="黑体" w:hint="eastAsia"/>
          <w:b/>
          <w:sz w:val="32"/>
        </w:rPr>
        <w:t>（四）研究生导师状况</w:t>
      </w:r>
    </w:p>
    <w:p w14:paraId="1AE01394"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2021年本学位点严格导师遴选，重新确定硕导</w:t>
      </w:r>
      <w:r w:rsidR="00342537">
        <w:rPr>
          <w:rStyle w:val="NormalCharacter"/>
          <w:rFonts w:ascii="仿宋_GB2312" w:eastAsia="仿宋_GB2312" w:hAnsi="黑体" w:cs="黑体" w:hint="eastAsia"/>
          <w:sz w:val="32"/>
        </w:rPr>
        <w:t>63</w:t>
      </w:r>
      <w:r>
        <w:rPr>
          <w:rStyle w:val="NormalCharacter"/>
          <w:rFonts w:ascii="仿宋_GB2312" w:eastAsia="仿宋_GB2312" w:hAnsi="黑体" w:cs="黑体" w:hint="eastAsia"/>
          <w:sz w:val="32"/>
        </w:rPr>
        <w:t>人，高级职称共4</w:t>
      </w:r>
      <w:r w:rsidR="00342537">
        <w:rPr>
          <w:rStyle w:val="NormalCharacter"/>
          <w:rFonts w:ascii="仿宋_GB2312" w:eastAsia="仿宋_GB2312" w:hAnsi="黑体" w:cs="黑体" w:hint="eastAsia"/>
          <w:sz w:val="32"/>
        </w:rPr>
        <w:t>9</w:t>
      </w:r>
      <w:r>
        <w:rPr>
          <w:rStyle w:val="NormalCharacter"/>
          <w:rFonts w:ascii="仿宋_GB2312" w:eastAsia="仿宋_GB2312" w:hAnsi="黑体" w:cs="黑体" w:hint="eastAsia"/>
          <w:sz w:val="32"/>
        </w:rPr>
        <w:t>人，占比7</w:t>
      </w:r>
      <w:r w:rsidR="00342537">
        <w:rPr>
          <w:rStyle w:val="NormalCharacter"/>
          <w:rFonts w:ascii="仿宋_GB2312" w:eastAsia="仿宋_GB2312" w:hAnsi="黑体" w:cs="黑体" w:hint="eastAsia"/>
          <w:sz w:val="32"/>
        </w:rPr>
        <w:t>7</w:t>
      </w:r>
      <w:r>
        <w:rPr>
          <w:rStyle w:val="NormalCharacter"/>
          <w:rFonts w:ascii="仿宋_GB2312" w:eastAsia="仿宋_GB2312" w:hAnsi="黑体" w:cs="黑体" w:hint="eastAsia"/>
          <w:sz w:val="32"/>
        </w:rPr>
        <w:t>%，其中正高级2</w:t>
      </w:r>
      <w:r w:rsidR="00342537">
        <w:rPr>
          <w:rStyle w:val="NormalCharacter"/>
          <w:rFonts w:ascii="仿宋_GB2312" w:eastAsia="仿宋_GB2312" w:hAnsi="黑体" w:cs="黑体" w:hint="eastAsia"/>
          <w:sz w:val="32"/>
        </w:rPr>
        <w:t>5</w:t>
      </w:r>
      <w:r>
        <w:rPr>
          <w:rStyle w:val="NormalCharacter"/>
          <w:rFonts w:ascii="仿宋_GB2312" w:eastAsia="仿宋_GB2312" w:hAnsi="黑体" w:cs="黑体" w:hint="eastAsia"/>
          <w:sz w:val="32"/>
        </w:rPr>
        <w:t>人，副高级2</w:t>
      </w:r>
      <w:r w:rsidR="00342537">
        <w:rPr>
          <w:rStyle w:val="NormalCharacter"/>
          <w:rFonts w:ascii="仿宋_GB2312" w:eastAsia="仿宋_GB2312" w:hAnsi="黑体" w:cs="黑体" w:hint="eastAsia"/>
          <w:sz w:val="32"/>
        </w:rPr>
        <w:t>4</w:t>
      </w:r>
      <w:r>
        <w:rPr>
          <w:rStyle w:val="NormalCharacter"/>
          <w:rFonts w:ascii="仿宋_GB2312" w:eastAsia="仿宋_GB2312" w:hAnsi="黑体" w:cs="黑体" w:hint="eastAsia"/>
          <w:sz w:val="32"/>
        </w:rPr>
        <w:t>人；获得博士学位比例超过50%。</w:t>
      </w:r>
    </w:p>
    <w:p w14:paraId="215BC373" w14:textId="77777777" w:rsidR="00A76C10" w:rsidRDefault="00C22EA2">
      <w:pPr>
        <w:pStyle w:val="ad"/>
        <w:widowControl/>
        <w:spacing w:beforeAutospacing="0" w:afterAutospacing="0" w:line="580" w:lineRule="exact"/>
        <w:ind w:firstLineChars="200" w:firstLine="643"/>
        <w:rPr>
          <w:rStyle w:val="NormalCharacter"/>
          <w:rFonts w:ascii="黑体" w:eastAsia="黑体" w:hAnsi="黑体" w:cs="黑体"/>
          <w:b/>
          <w:sz w:val="32"/>
        </w:rPr>
      </w:pPr>
      <w:r>
        <w:rPr>
          <w:rStyle w:val="NormalCharacter"/>
          <w:rFonts w:ascii="黑体" w:eastAsia="黑体" w:hAnsi="黑体" w:cs="黑体" w:hint="eastAsia"/>
          <w:b/>
          <w:sz w:val="32"/>
        </w:rPr>
        <w:t>二、研究生党建与思想政治教育工作</w:t>
      </w:r>
    </w:p>
    <w:p w14:paraId="5865CC79"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围绕立德树人根本任务和新时代教师培养新使命，以教育学院确定为“江西省高校‘三全育人’综合改革试点单位”（2019年）为依托，系统设计构建贯通学科体系、教学体系、教材体系、管理体系的思政教育体系，主动破解职教师资培养难点，首创“产教、专创、学教三融合”路径，在全国同类院校独树一帜，探索出具有可复制性的“教育+文化+产业+技术+品牌+营销”六位一体的“井冈神山模式”，形成“双创”服务国家精准扶贫战略的经典案例。具体来讲，基层党组织建设呈现三大特色：</w:t>
      </w:r>
    </w:p>
    <w:p w14:paraId="5462128D"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lastRenderedPageBreak/>
        <w:t>一是党建工作创新化，打造四项工程：“连心、强基、模范”、“党性锻炼”、“凝心聚力”、“能力建设”四项工程推进有声有色；</w:t>
      </w:r>
    </w:p>
    <w:p w14:paraId="516E87D5"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二是党建工作系统化，推进系列项目：“红色课堂、红色旋律、红色记忆、红色足迹、红色情怀、红色先锋”六大红色系列项目获“江西省高校校园文化建设成果”一等奖，并确定为“江西省高校基层党建工作重点项目”；</w:t>
      </w:r>
    </w:p>
    <w:p w14:paraId="185DE3B4"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三是党建工作人本化，促进和谐校园建设：作为江西省党建工作优秀高校，学校连续多年被授予“江西省综治工作先进单位”。本学科研究生辅导员中专职人员比例、专职辅导员生师比均达到国家要求的200︰1的标准。</w:t>
      </w:r>
    </w:p>
    <w:p w14:paraId="64F52464"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坚持同向同行，春风化雨，构建“两拓三联四化”大思政格局：以两拓提升思政针对性，实现思想政治理论课堂到专业课堂、第一课堂到第二课堂的两个拓展；以“三联”，提升思政的协同性，建立校领导联系学院、班级和学生，处级干部联系班级和学生，专业教师联系相应课程学生的机制；以“四化”提升思政的有效性，坚持特色化让思政有深度，坚持系统化让思政有热度，坚持典型化让思政有广度，坚持时代化让思政有力度。</w:t>
      </w:r>
    </w:p>
    <w:p w14:paraId="2B81EC6B" w14:textId="77777777" w:rsidR="00A76C10" w:rsidRDefault="00C22EA2">
      <w:pPr>
        <w:pStyle w:val="3"/>
        <w:spacing w:line="580" w:lineRule="exact"/>
        <w:ind w:firstLine="643"/>
        <w:rPr>
          <w:rStyle w:val="NormalCharacter"/>
          <w:rFonts w:ascii="黑体" w:eastAsia="黑体" w:hAnsi="黑体" w:cs="黑体"/>
          <w:b/>
          <w:color w:val="auto"/>
          <w:sz w:val="32"/>
          <w:szCs w:val="24"/>
        </w:rPr>
      </w:pPr>
      <w:r>
        <w:rPr>
          <w:rStyle w:val="NormalCharacter"/>
          <w:rFonts w:ascii="黑体" w:eastAsia="黑体" w:hAnsi="黑体" w:cs="黑体" w:hint="eastAsia"/>
          <w:b/>
          <w:color w:val="auto"/>
          <w:sz w:val="32"/>
          <w:szCs w:val="24"/>
        </w:rPr>
        <w:t>三、研究生培养相关制度及执行情况</w:t>
      </w:r>
    </w:p>
    <w:p w14:paraId="3257816A" w14:textId="77777777" w:rsidR="00A76C10" w:rsidRDefault="00C22EA2">
      <w:pPr>
        <w:pStyle w:val="3"/>
        <w:spacing w:line="580" w:lineRule="exact"/>
        <w:ind w:firstLine="643"/>
        <w:rPr>
          <w:rStyle w:val="NormalCharacter"/>
          <w:rFonts w:ascii="仿宋_GB2312" w:eastAsia="仿宋_GB2312" w:hAnsi="黑体" w:cs="黑体"/>
          <w:b/>
          <w:color w:val="auto"/>
          <w:sz w:val="32"/>
          <w:szCs w:val="24"/>
        </w:rPr>
      </w:pPr>
      <w:r>
        <w:rPr>
          <w:rStyle w:val="NormalCharacter"/>
          <w:rFonts w:ascii="仿宋_GB2312" w:eastAsia="仿宋_GB2312" w:hAnsi="黑体" w:cs="黑体" w:hint="eastAsia"/>
          <w:b/>
          <w:color w:val="auto"/>
          <w:sz w:val="32"/>
          <w:szCs w:val="24"/>
        </w:rPr>
        <w:t>（一）</w:t>
      </w:r>
      <w:r>
        <w:rPr>
          <w:rStyle w:val="NormalCharacter"/>
          <w:rFonts w:ascii="仿宋_GB2312" w:eastAsia="仿宋_GB2312" w:hAnsi="黑体" w:cs="黑体"/>
          <w:b/>
          <w:color w:val="auto"/>
          <w:sz w:val="32"/>
          <w:szCs w:val="24"/>
        </w:rPr>
        <w:t>课程建设与实施情况</w:t>
      </w:r>
    </w:p>
    <w:p w14:paraId="620C905B" w14:textId="77777777" w:rsidR="00A76C10" w:rsidRDefault="00C22EA2" w:rsidP="00D81774">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课程教学改革始终秉循“问题导向”为核心，要求研究生基于教育实践问题开展相关研究，切实解决教育实践</w:t>
      </w:r>
      <w:r>
        <w:rPr>
          <w:rStyle w:val="NormalCharacter"/>
          <w:rFonts w:ascii="仿宋_GB2312" w:eastAsia="仿宋_GB2312" w:hAnsi="黑体" w:cs="黑体" w:hint="eastAsia"/>
          <w:sz w:val="32"/>
        </w:rPr>
        <w:lastRenderedPageBreak/>
        <w:t>中问题，实现科研为社会服务的目的</w:t>
      </w:r>
      <w:r w:rsidR="00D81774">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实现“理论研究成果”向“课堂教学内容”的转化。</w:t>
      </w:r>
    </w:p>
    <w:p w14:paraId="170ACC87"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课程教学改革注重</w:t>
      </w:r>
      <w:r>
        <w:rPr>
          <w:rStyle w:val="NormalCharacter"/>
          <w:rFonts w:ascii="仿宋_GB2312" w:eastAsia="仿宋_GB2312" w:hAnsi="黑体" w:cs="黑体"/>
          <w:sz w:val="32"/>
        </w:rPr>
        <w:t>将理论研究成果以研究生教材、课程的形式予以呈现，将最新的理论研究成果中的新观点、新</w:t>
      </w:r>
      <w:r>
        <w:rPr>
          <w:rStyle w:val="NormalCharacter"/>
          <w:rFonts w:ascii="仿宋_GB2312" w:eastAsia="仿宋_GB2312" w:hAnsi="黑体" w:cs="黑体" w:hint="eastAsia"/>
          <w:sz w:val="32"/>
        </w:rPr>
        <w:t>问题</w:t>
      </w:r>
      <w:r>
        <w:rPr>
          <w:rStyle w:val="NormalCharacter"/>
          <w:rFonts w:ascii="仿宋_GB2312" w:eastAsia="仿宋_GB2312" w:hAnsi="黑体" w:cs="黑体"/>
          <w:sz w:val="32"/>
        </w:rPr>
        <w:t>、新方法及时融入到教学教案、教材中，增强教学内容的学术性和前沿性。</w:t>
      </w:r>
      <w:r>
        <w:rPr>
          <w:rStyle w:val="NormalCharacter"/>
          <w:rFonts w:ascii="仿宋_GB2312" w:eastAsia="仿宋_GB2312" w:hAnsi="黑体" w:cs="黑体" w:hint="eastAsia"/>
          <w:sz w:val="32"/>
        </w:rPr>
        <w:t>实现“单向度的探究”向“多向度的合作”的转化。</w:t>
      </w:r>
    </w:p>
    <w:p w14:paraId="145505E0"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课程教学改革在培养过程中通过项目学习、探究式学习等方式，培养学生在研究中的合作意识，运用不同学科视角来探究教育问题，提升了研究成果的跨学科性，培养了学生的沟通与合作能力。实现“学术研究侧重”向“人才培养优势”的转化。</w:t>
      </w:r>
    </w:p>
    <w:p w14:paraId="1CCF2A02"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课程教学改革注重培养学生树立正确的政治方向、价值取向、学术导向，实现学术力向培养力的转变，做到学术水平与指导水平、教学水平的同步，将学术优势转化为育人优势，提升研究生的综合素质。</w:t>
      </w:r>
    </w:p>
    <w:p w14:paraId="528B5B14" w14:textId="77777777" w:rsidR="00A76C10" w:rsidRDefault="00C22EA2">
      <w:pPr>
        <w:pStyle w:val="3"/>
        <w:spacing w:line="580" w:lineRule="exact"/>
        <w:ind w:firstLine="643"/>
        <w:rPr>
          <w:rStyle w:val="NormalCharacter"/>
          <w:rFonts w:ascii="仿宋_GB2312" w:eastAsia="仿宋_GB2312" w:hAnsi="黑体" w:cs="黑体"/>
          <w:b/>
          <w:color w:val="auto"/>
          <w:sz w:val="32"/>
          <w:szCs w:val="24"/>
        </w:rPr>
      </w:pPr>
      <w:r>
        <w:rPr>
          <w:rStyle w:val="NormalCharacter"/>
          <w:rFonts w:ascii="仿宋_GB2312" w:eastAsia="仿宋_GB2312" w:hAnsi="黑体" w:cs="黑体" w:hint="eastAsia"/>
          <w:b/>
          <w:color w:val="auto"/>
          <w:sz w:val="32"/>
          <w:szCs w:val="24"/>
        </w:rPr>
        <w:t>（二）</w:t>
      </w:r>
      <w:r>
        <w:rPr>
          <w:rStyle w:val="NormalCharacter"/>
          <w:rFonts w:ascii="仿宋_GB2312" w:eastAsia="仿宋_GB2312" w:hAnsi="黑体" w:cs="黑体"/>
          <w:b/>
          <w:color w:val="auto"/>
          <w:sz w:val="32"/>
          <w:szCs w:val="24"/>
        </w:rPr>
        <w:t>导师选拔培训</w:t>
      </w:r>
    </w:p>
    <w:p w14:paraId="4731EBA0"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sz w:val="32"/>
        </w:rPr>
        <w:t>在导师队伍的选聘、培训、考核上严格要求。依照《江西科技师范大学硕士研究生指导教师管理办法（试行）》赣科大研字【2015】12号、《江西科技师范大学硕士学位授权点管理办法（试行）》赣科大研字【2021】14号等文件精神要求，严格开展导师的选聘、培训与考核工作。2021年，学位点</w:t>
      </w:r>
      <w:r>
        <w:rPr>
          <w:rStyle w:val="NormalCharacter"/>
          <w:rFonts w:ascii="仿宋_GB2312" w:eastAsia="仿宋_GB2312" w:hAnsi="黑体" w:cs="黑体" w:hint="eastAsia"/>
          <w:sz w:val="32"/>
        </w:rPr>
        <w:t>加强硕导队伍建设，严格遵守校、院两级的导师选聘办法，严格导师遴选，2021年</w:t>
      </w:r>
      <w:r w:rsidR="00D81774">
        <w:rPr>
          <w:rStyle w:val="NormalCharacter"/>
          <w:rFonts w:ascii="仿宋_GB2312" w:eastAsia="仿宋_GB2312" w:hAnsi="黑体" w:cs="黑体" w:hint="eastAsia"/>
          <w:sz w:val="32"/>
        </w:rPr>
        <w:t>本学位点</w:t>
      </w:r>
      <w:r>
        <w:rPr>
          <w:rStyle w:val="NormalCharacter"/>
          <w:rFonts w:ascii="仿宋_GB2312" w:eastAsia="仿宋_GB2312" w:hAnsi="黑体" w:cs="黑体" w:hint="eastAsia"/>
          <w:sz w:val="32"/>
        </w:rPr>
        <w:t>重新确定硕导共</w:t>
      </w:r>
      <w:r w:rsidR="00D81774">
        <w:rPr>
          <w:rStyle w:val="NormalCharacter"/>
          <w:rFonts w:ascii="仿宋_GB2312" w:eastAsia="仿宋_GB2312" w:hAnsi="黑体" w:cs="黑体" w:hint="eastAsia"/>
          <w:sz w:val="32"/>
        </w:rPr>
        <w:t>63</w:t>
      </w:r>
      <w:r>
        <w:rPr>
          <w:rStyle w:val="NormalCharacter"/>
          <w:rFonts w:ascii="仿宋_GB2312" w:eastAsia="仿宋_GB2312" w:hAnsi="黑体" w:cs="黑体" w:hint="eastAsia"/>
          <w:sz w:val="32"/>
        </w:rPr>
        <w:t>人</w:t>
      </w:r>
      <w:r w:rsidR="00D81774">
        <w:rPr>
          <w:rStyle w:val="NormalCharacter"/>
          <w:rFonts w:ascii="仿宋_GB2312" w:eastAsia="仿宋_GB2312" w:hAnsi="黑体" w:cs="黑体" w:hint="eastAsia"/>
          <w:sz w:val="32"/>
        </w:rPr>
        <w:t>。</w:t>
      </w:r>
    </w:p>
    <w:p w14:paraId="61293F67" w14:textId="77777777" w:rsidR="00A76C10" w:rsidRDefault="00C22EA2">
      <w:pPr>
        <w:spacing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lastRenderedPageBreak/>
        <w:t>（三）</w:t>
      </w:r>
      <w:r>
        <w:rPr>
          <w:rStyle w:val="NormalCharacter"/>
          <w:rFonts w:ascii="仿宋_GB2312" w:eastAsia="仿宋_GB2312" w:hAnsi="黑体" w:cs="黑体"/>
          <w:b/>
          <w:sz w:val="32"/>
        </w:rPr>
        <w:t>师德师风建设情况</w:t>
      </w:r>
    </w:p>
    <w:p w14:paraId="067229F0"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本学位点以习近平总书记关于师德师风建设的重要讲话精神为根本遵循，以“内强素质、外塑形象”为主要目标，坚持“外延展、内联动”的工作思路，不断完善师德师风建设长效机制，主要举措有：</w:t>
      </w:r>
    </w:p>
    <w:p w14:paraId="64BF95A8"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1.强化党建引领，注重思想铸魂，将提高思想政治素质放到首要位置。坚持和完善每周二下午的教师理论学习制度，建立理论学习系统化、常态化机制。注重理论与实践相结合，引导教师在了解社会、服务社会的过程中，增进对中国特色社会主义的政治认同、思想认同、理论认同、情感认同。推进教师党组织标准化、规范化建设，推进教师党支部“双高示范”工程，使基层党组织和党员教师示范引领作用落实落地。</w:t>
      </w:r>
    </w:p>
    <w:p w14:paraId="24DD3416"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2.强化教育引导，注重价值导向，将全方位构建师德师风教育体系纳入管理规程。建立和健全师德师风考核制度，形成课堂育德、典型树德、规则立德机制。注重师德涵养与教育教学工作、立德树人实践结合，注重优秀教师宣传活动，发挥身边的人、身边的事的示范和带动作用。加强法治教育，强化警示教育，使全体教师的法治素养、规则意识自觉转化为依法执教、规范执教能力。</w:t>
      </w:r>
    </w:p>
    <w:p w14:paraId="5523F29A"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3.强化日常管理，注重考核评价，将师德师风要求融入教师管理各环节。贯彻“四严（严格招聘引进、严格考核评价、严格师德督导、严格违规惩处）”要求，形成师德师风建设 “做在日常、严在日常” 工作态势，在教师的招聘引进、</w:t>
      </w:r>
      <w:r>
        <w:rPr>
          <w:rStyle w:val="NormalCharacter"/>
          <w:rFonts w:ascii="仿宋_GB2312" w:eastAsia="仿宋_GB2312" w:hAnsi="黑体" w:cs="黑体" w:hint="eastAsia"/>
          <w:sz w:val="32"/>
        </w:rPr>
        <w:lastRenderedPageBreak/>
        <w:t>考核评价、日常监督与违规惩处等方面，突出师德师风第一标准。在岗位聘任、职称晋升、评优评选、项目推荐中，实施师德师风“一票否决”</w:t>
      </w:r>
      <w:r w:rsidR="00D81774">
        <w:rPr>
          <w:rStyle w:val="NormalCharacter"/>
          <w:rFonts w:ascii="仿宋_GB2312" w:eastAsia="仿宋_GB2312" w:hAnsi="黑体" w:cs="黑体" w:hint="eastAsia"/>
          <w:sz w:val="32"/>
        </w:rPr>
        <w:t>。</w:t>
      </w:r>
    </w:p>
    <w:p w14:paraId="5F1EEA24" w14:textId="77777777" w:rsidR="00A76C10" w:rsidRDefault="00C22EA2">
      <w:pPr>
        <w:pStyle w:val="3"/>
        <w:spacing w:line="580" w:lineRule="exact"/>
        <w:ind w:firstLine="643"/>
        <w:rPr>
          <w:rStyle w:val="NormalCharacter"/>
          <w:rFonts w:ascii="仿宋_GB2312" w:eastAsia="仿宋_GB2312" w:hAnsi="黑体" w:cs="黑体"/>
          <w:b/>
          <w:color w:val="auto"/>
          <w:sz w:val="32"/>
          <w:szCs w:val="24"/>
        </w:rPr>
      </w:pPr>
      <w:r>
        <w:rPr>
          <w:rStyle w:val="NormalCharacter"/>
          <w:rFonts w:ascii="仿宋_GB2312" w:eastAsia="仿宋_GB2312" w:hAnsi="黑体" w:cs="黑体" w:hint="eastAsia"/>
          <w:b/>
          <w:color w:val="auto"/>
          <w:sz w:val="32"/>
          <w:szCs w:val="24"/>
        </w:rPr>
        <w:t>（四）</w:t>
      </w:r>
      <w:r>
        <w:rPr>
          <w:rStyle w:val="NormalCharacter"/>
          <w:rFonts w:ascii="仿宋_GB2312" w:eastAsia="仿宋_GB2312" w:hAnsi="黑体" w:cs="黑体"/>
          <w:b/>
          <w:color w:val="auto"/>
          <w:sz w:val="32"/>
          <w:szCs w:val="24"/>
        </w:rPr>
        <w:t>学术训练情况</w:t>
      </w:r>
    </w:p>
    <w:p w14:paraId="40094C02"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建立导师引领学生参与高水平科研活动激励和约束机制，将学生参与导师高水平科研活动状况纳入导师业绩考核指标体系，引导学生进研究团队、进研究项目、进研究课题，提升学生教师职业化发展水平。</w:t>
      </w:r>
    </w:p>
    <w:p w14:paraId="3FB5B5E7"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1.近五年教育学硕士研究生参加导师国家社科基金项目、全国教育科学规划等国家、省级项目的学生比例达20%，发表高水平学术论文的学生比例达20%，在导师指导下获批省级研究生创新项目的学生比例达10%。</w:t>
      </w:r>
    </w:p>
    <w:p w14:paraId="39103C34" w14:textId="77777777" w:rsidR="00A76C10" w:rsidRDefault="00C22EA2">
      <w:pPr>
        <w:spacing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2.为促进教育学部硕士研究生学术交流，加强硕士研究生学术活动建设，出台了《江西科技师范大学教育学部硕士研究生学术论坛实施与管理办法（试行）》。根据该办法，</w:t>
      </w:r>
      <w:r w:rsidR="00D81774">
        <w:rPr>
          <w:rStyle w:val="NormalCharacter"/>
          <w:rFonts w:ascii="仿宋_GB2312" w:eastAsia="仿宋_GB2312" w:hAnsi="黑体" w:cs="黑体" w:hint="eastAsia"/>
          <w:sz w:val="32"/>
        </w:rPr>
        <w:t>教育学部</w:t>
      </w:r>
      <w:r>
        <w:rPr>
          <w:rStyle w:val="NormalCharacter"/>
          <w:rFonts w:ascii="仿宋_GB2312" w:eastAsia="仿宋_GB2312" w:hAnsi="黑体" w:cs="黑体" w:hint="eastAsia"/>
          <w:sz w:val="32"/>
        </w:rPr>
        <w:t>举办了教育领域首届研究生学术论坛，论坛共收到教育类研究生学术论文105篇，经校外专家评审，一等奖9篇，二等奖14篇，三等奖25篇，论坛报告分主论坛和4个平行分论坛。主论坛在学校图书馆950举行，校长出席主论坛并致辞，校内外5名专家做主题报告；平行分论坛在教育学部分四个会场同步进行，由获奖研究生做学术交流。本次论坛氛围之浓开启了研究生学术训练新前景。</w:t>
      </w:r>
    </w:p>
    <w:p w14:paraId="3EE27633" w14:textId="77777777" w:rsidR="00A76C10" w:rsidRDefault="00C22EA2">
      <w:pPr>
        <w:spacing w:line="580" w:lineRule="exact"/>
        <w:ind w:firstLineChars="200" w:firstLine="640"/>
        <w:rPr>
          <w:rStyle w:val="NormalCharacter"/>
          <w:rFonts w:ascii="仿宋_GB2312" w:eastAsia="仿宋_GB2312" w:hAnsi="黑体" w:cs="黑体"/>
          <w:sz w:val="32"/>
        </w:rPr>
      </w:pPr>
      <w:r w:rsidRPr="00D81774">
        <w:rPr>
          <w:rStyle w:val="NormalCharacter"/>
          <w:rFonts w:ascii="仿宋_GB2312" w:eastAsia="仿宋_GB2312" w:hAnsi="黑体" w:cs="黑体" w:hint="eastAsia"/>
          <w:sz w:val="32"/>
        </w:rPr>
        <w:t>3.</w:t>
      </w:r>
      <w:r>
        <w:rPr>
          <w:rStyle w:val="NormalCharacter"/>
          <w:rFonts w:ascii="仿宋_GB2312" w:eastAsia="仿宋_GB2312" w:hAnsi="黑体" w:cs="黑体" w:hint="eastAsia"/>
          <w:sz w:val="32"/>
        </w:rPr>
        <w:t>为营造浓厚的学术氛围，举办线上线下等多种形式学术讲座共计10场，邀请了来自北京大学、北京师范大学、南</w:t>
      </w:r>
      <w:r>
        <w:rPr>
          <w:rStyle w:val="NormalCharacter"/>
          <w:rFonts w:ascii="仿宋_GB2312" w:eastAsia="仿宋_GB2312" w:hAnsi="黑体" w:cs="黑体" w:hint="eastAsia"/>
          <w:sz w:val="32"/>
        </w:rPr>
        <w:lastRenderedPageBreak/>
        <w:t>开大学等院校教授及杂志主编等共10人做主题报告，受到师生们的一致好评。</w:t>
      </w:r>
    </w:p>
    <w:p w14:paraId="10DD5E2B" w14:textId="77777777" w:rsidR="00A76C10" w:rsidRDefault="00C22EA2">
      <w:pPr>
        <w:pStyle w:val="3"/>
        <w:ind w:firstLine="562"/>
        <w:jc w:val="center"/>
        <w:rPr>
          <w:rFonts w:ascii="仿宋" w:eastAsia="仿宋" w:hAnsi="仿宋" w:cs="仿宋"/>
          <w:b/>
          <w:kern w:val="0"/>
          <w:sz w:val="28"/>
          <w:szCs w:val="28"/>
          <w:shd w:val="clear" w:color="auto" w:fill="FFFFFF"/>
        </w:rPr>
      </w:pPr>
      <w:r>
        <w:rPr>
          <w:rFonts w:ascii="仿宋" w:eastAsia="仿宋" w:hAnsi="仿宋" w:cs="仿宋" w:hint="eastAsia"/>
          <w:b/>
          <w:kern w:val="0"/>
          <w:sz w:val="28"/>
          <w:szCs w:val="28"/>
          <w:shd w:val="clear" w:color="auto" w:fill="FFFFFF"/>
        </w:rPr>
        <w:t>表3.学术讲座情况一览表</w:t>
      </w:r>
    </w:p>
    <w:tbl>
      <w:tblPr>
        <w:tblStyle w:val="af3"/>
        <w:tblW w:w="8055" w:type="dxa"/>
        <w:tblInd w:w="71" w:type="dxa"/>
        <w:tblLayout w:type="fixed"/>
        <w:tblLook w:val="04A0" w:firstRow="1" w:lastRow="0" w:firstColumn="1" w:lastColumn="0" w:noHBand="0" w:noVBand="1"/>
      </w:tblPr>
      <w:tblGrid>
        <w:gridCol w:w="746"/>
        <w:gridCol w:w="2989"/>
        <w:gridCol w:w="2805"/>
        <w:gridCol w:w="1515"/>
      </w:tblGrid>
      <w:tr w:rsidR="00A76C10" w14:paraId="7999C5DB" w14:textId="77777777">
        <w:tc>
          <w:tcPr>
            <w:tcW w:w="746" w:type="dxa"/>
            <w:vAlign w:val="center"/>
          </w:tcPr>
          <w:p w14:paraId="177250B8" w14:textId="77777777" w:rsidR="00A76C10" w:rsidRDefault="00C22EA2">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序号</w:t>
            </w:r>
          </w:p>
        </w:tc>
        <w:tc>
          <w:tcPr>
            <w:tcW w:w="2989" w:type="dxa"/>
            <w:vAlign w:val="center"/>
          </w:tcPr>
          <w:p w14:paraId="178F660F" w14:textId="77777777" w:rsidR="00A76C10" w:rsidRDefault="00C22EA2">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主讲人</w:t>
            </w:r>
          </w:p>
        </w:tc>
        <w:tc>
          <w:tcPr>
            <w:tcW w:w="2805" w:type="dxa"/>
            <w:vAlign w:val="center"/>
          </w:tcPr>
          <w:p w14:paraId="734AFE4D" w14:textId="77777777" w:rsidR="00A76C10" w:rsidRDefault="00C22EA2">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报告题目</w:t>
            </w:r>
          </w:p>
        </w:tc>
        <w:tc>
          <w:tcPr>
            <w:tcW w:w="1515" w:type="dxa"/>
            <w:vAlign w:val="center"/>
          </w:tcPr>
          <w:p w14:paraId="1F0ABA4C" w14:textId="77777777" w:rsidR="00A76C10" w:rsidRDefault="00C22EA2">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时间（2021年）</w:t>
            </w:r>
          </w:p>
        </w:tc>
      </w:tr>
      <w:tr w:rsidR="00A76C10" w14:paraId="6BBAA2D9" w14:textId="77777777">
        <w:tc>
          <w:tcPr>
            <w:tcW w:w="746" w:type="dxa"/>
            <w:vAlign w:val="center"/>
          </w:tcPr>
          <w:p w14:paraId="1B485101"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c>
          <w:tcPr>
            <w:tcW w:w="2989" w:type="dxa"/>
            <w:vAlign w:val="center"/>
          </w:tcPr>
          <w:p w14:paraId="40586350"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bCs/>
                <w:color w:val="333333"/>
                <w:kern w:val="0"/>
                <w:sz w:val="24"/>
                <w:szCs w:val="24"/>
              </w:rPr>
              <w:t>南昌大学黄厚明教授</w:t>
            </w:r>
          </w:p>
        </w:tc>
        <w:tc>
          <w:tcPr>
            <w:tcW w:w="2805" w:type="dxa"/>
            <w:vAlign w:val="center"/>
          </w:tcPr>
          <w:p w14:paraId="19E6C6A3"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《文献阅读与研究生开题》</w:t>
            </w:r>
          </w:p>
        </w:tc>
        <w:tc>
          <w:tcPr>
            <w:tcW w:w="1515" w:type="dxa"/>
            <w:vAlign w:val="center"/>
          </w:tcPr>
          <w:p w14:paraId="455F1522"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12月12日</w:t>
            </w:r>
          </w:p>
        </w:tc>
      </w:tr>
      <w:tr w:rsidR="00A76C10" w14:paraId="268E6EC8" w14:textId="77777777">
        <w:tc>
          <w:tcPr>
            <w:tcW w:w="746" w:type="dxa"/>
            <w:vAlign w:val="center"/>
          </w:tcPr>
          <w:p w14:paraId="72065571"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p>
        </w:tc>
        <w:tc>
          <w:tcPr>
            <w:tcW w:w="2989" w:type="dxa"/>
            <w:vAlign w:val="center"/>
          </w:tcPr>
          <w:p w14:paraId="7808BE91"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北京大学中国教育财政科学研究所研究员田志磊</w:t>
            </w:r>
          </w:p>
        </w:tc>
        <w:tc>
          <w:tcPr>
            <w:tcW w:w="2805" w:type="dxa"/>
            <w:vAlign w:val="center"/>
          </w:tcPr>
          <w:p w14:paraId="0283BDE3"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《大数据时代的教育实证研究》</w:t>
            </w:r>
          </w:p>
        </w:tc>
        <w:tc>
          <w:tcPr>
            <w:tcW w:w="1515" w:type="dxa"/>
            <w:vAlign w:val="center"/>
          </w:tcPr>
          <w:p w14:paraId="13184EA9"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11月23日</w:t>
            </w:r>
          </w:p>
        </w:tc>
      </w:tr>
      <w:tr w:rsidR="00A76C10" w14:paraId="6448705F" w14:textId="77777777">
        <w:tc>
          <w:tcPr>
            <w:tcW w:w="746" w:type="dxa"/>
            <w:vAlign w:val="center"/>
          </w:tcPr>
          <w:p w14:paraId="413CC0C7"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2989" w:type="dxa"/>
            <w:vAlign w:val="center"/>
          </w:tcPr>
          <w:p w14:paraId="52BC6F21"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《远程教育杂志》主编陶侃教授</w:t>
            </w:r>
          </w:p>
        </w:tc>
        <w:tc>
          <w:tcPr>
            <w:tcW w:w="2805" w:type="dxa"/>
            <w:vAlign w:val="center"/>
          </w:tcPr>
          <w:p w14:paraId="220020DA"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《计算时代的研究选题与学术规范——兼谈智能+新技术的发展》</w:t>
            </w:r>
          </w:p>
        </w:tc>
        <w:tc>
          <w:tcPr>
            <w:tcW w:w="1515" w:type="dxa"/>
            <w:vAlign w:val="center"/>
          </w:tcPr>
          <w:p w14:paraId="79F91931"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11月2日</w:t>
            </w:r>
          </w:p>
        </w:tc>
      </w:tr>
      <w:tr w:rsidR="00A76C10" w14:paraId="761D5DB8" w14:textId="77777777">
        <w:tc>
          <w:tcPr>
            <w:tcW w:w="746" w:type="dxa"/>
            <w:vAlign w:val="center"/>
          </w:tcPr>
          <w:p w14:paraId="4A0BEB37"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p>
        </w:tc>
        <w:tc>
          <w:tcPr>
            <w:tcW w:w="2989" w:type="dxa"/>
            <w:vAlign w:val="center"/>
          </w:tcPr>
          <w:p w14:paraId="464B7CBD"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bCs/>
                <w:color w:val="333333"/>
                <w:kern w:val="0"/>
                <w:sz w:val="24"/>
                <w:szCs w:val="24"/>
              </w:rPr>
              <w:t>厦门大学陈武元教授</w:t>
            </w:r>
          </w:p>
        </w:tc>
        <w:tc>
          <w:tcPr>
            <w:tcW w:w="2805" w:type="dxa"/>
            <w:vAlign w:val="center"/>
          </w:tcPr>
          <w:p w14:paraId="58FD3DBE"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《科研思维与项目申报的技巧》</w:t>
            </w:r>
          </w:p>
        </w:tc>
        <w:tc>
          <w:tcPr>
            <w:tcW w:w="1515" w:type="dxa"/>
            <w:vAlign w:val="center"/>
          </w:tcPr>
          <w:p w14:paraId="06368F1F"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11月2日</w:t>
            </w:r>
          </w:p>
        </w:tc>
      </w:tr>
      <w:tr w:rsidR="00A76C10" w14:paraId="180738EE" w14:textId="77777777">
        <w:tc>
          <w:tcPr>
            <w:tcW w:w="746" w:type="dxa"/>
            <w:vAlign w:val="center"/>
          </w:tcPr>
          <w:p w14:paraId="5FA1444B"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w:t>
            </w:r>
          </w:p>
        </w:tc>
        <w:tc>
          <w:tcPr>
            <w:tcW w:w="2989" w:type="dxa"/>
            <w:vAlign w:val="center"/>
          </w:tcPr>
          <w:p w14:paraId="48C5D32D"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江西科技师范大学副校长徐景坤教授</w:t>
            </w:r>
          </w:p>
        </w:tc>
        <w:tc>
          <w:tcPr>
            <w:tcW w:w="2805" w:type="dxa"/>
            <w:vAlign w:val="center"/>
          </w:tcPr>
          <w:p w14:paraId="68434EB2"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《读研究生，学什么？》</w:t>
            </w:r>
          </w:p>
        </w:tc>
        <w:tc>
          <w:tcPr>
            <w:tcW w:w="1515" w:type="dxa"/>
            <w:vAlign w:val="center"/>
          </w:tcPr>
          <w:p w14:paraId="792EEB56"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10月29日</w:t>
            </w:r>
          </w:p>
        </w:tc>
      </w:tr>
      <w:tr w:rsidR="00A76C10" w14:paraId="21A0FF6E" w14:textId="77777777">
        <w:tc>
          <w:tcPr>
            <w:tcW w:w="746" w:type="dxa"/>
            <w:vAlign w:val="center"/>
          </w:tcPr>
          <w:p w14:paraId="681FD182"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6</w:t>
            </w:r>
          </w:p>
        </w:tc>
        <w:tc>
          <w:tcPr>
            <w:tcW w:w="2989" w:type="dxa"/>
            <w:vAlign w:val="center"/>
          </w:tcPr>
          <w:p w14:paraId="27B55A45"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东北师范大学研究员胡义老师</w:t>
            </w:r>
          </w:p>
        </w:tc>
        <w:tc>
          <w:tcPr>
            <w:tcW w:w="2805" w:type="dxa"/>
            <w:vAlign w:val="center"/>
          </w:tcPr>
          <w:p w14:paraId="7354CE13"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《教育学术论文的撰写与投稿——基于&lt;外国教育研究&gt;》</w:t>
            </w:r>
          </w:p>
        </w:tc>
        <w:tc>
          <w:tcPr>
            <w:tcW w:w="1515" w:type="dxa"/>
            <w:vAlign w:val="center"/>
          </w:tcPr>
          <w:p w14:paraId="177293E9"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10月24日</w:t>
            </w:r>
          </w:p>
        </w:tc>
      </w:tr>
      <w:tr w:rsidR="00A76C10" w14:paraId="1AE699E4" w14:textId="77777777">
        <w:tc>
          <w:tcPr>
            <w:tcW w:w="746" w:type="dxa"/>
            <w:vAlign w:val="center"/>
          </w:tcPr>
          <w:p w14:paraId="3873D1C3"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7</w:t>
            </w:r>
          </w:p>
        </w:tc>
        <w:tc>
          <w:tcPr>
            <w:tcW w:w="2989" w:type="dxa"/>
            <w:vAlign w:val="center"/>
          </w:tcPr>
          <w:p w14:paraId="4E430586"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上海交通大学物理系博士蔡宝军</w:t>
            </w:r>
          </w:p>
        </w:tc>
        <w:tc>
          <w:tcPr>
            <w:tcW w:w="2805" w:type="dxa"/>
            <w:vAlign w:val="center"/>
          </w:tcPr>
          <w:p w14:paraId="7C37BDCB"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《AR/MR问题中的经典算法》</w:t>
            </w:r>
          </w:p>
        </w:tc>
        <w:tc>
          <w:tcPr>
            <w:tcW w:w="1515" w:type="dxa"/>
            <w:vAlign w:val="center"/>
          </w:tcPr>
          <w:p w14:paraId="017905F8"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10月22日</w:t>
            </w:r>
          </w:p>
        </w:tc>
      </w:tr>
      <w:tr w:rsidR="00A76C10" w14:paraId="125E2F0E" w14:textId="77777777">
        <w:tc>
          <w:tcPr>
            <w:tcW w:w="746" w:type="dxa"/>
            <w:vAlign w:val="center"/>
          </w:tcPr>
          <w:p w14:paraId="1BAA8C69"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w:t>
            </w:r>
          </w:p>
        </w:tc>
        <w:tc>
          <w:tcPr>
            <w:tcW w:w="2989" w:type="dxa"/>
            <w:vAlign w:val="center"/>
          </w:tcPr>
          <w:p w14:paraId="78D9492F"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江西影创信息产业有限公司总经理蒲颖</w:t>
            </w:r>
          </w:p>
        </w:tc>
        <w:tc>
          <w:tcPr>
            <w:tcW w:w="2805" w:type="dxa"/>
            <w:vAlign w:val="center"/>
          </w:tcPr>
          <w:p w14:paraId="42D978A3"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《扩展现实技术及其发展》</w:t>
            </w:r>
          </w:p>
        </w:tc>
        <w:tc>
          <w:tcPr>
            <w:tcW w:w="1515" w:type="dxa"/>
            <w:vAlign w:val="center"/>
          </w:tcPr>
          <w:p w14:paraId="2BF5DE4E"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10月22日</w:t>
            </w:r>
          </w:p>
        </w:tc>
      </w:tr>
      <w:tr w:rsidR="00A76C10" w14:paraId="7787AF11" w14:textId="77777777">
        <w:tc>
          <w:tcPr>
            <w:tcW w:w="746" w:type="dxa"/>
            <w:vAlign w:val="center"/>
          </w:tcPr>
          <w:p w14:paraId="423FE1F6"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w:t>
            </w:r>
          </w:p>
        </w:tc>
        <w:tc>
          <w:tcPr>
            <w:tcW w:w="2989" w:type="dxa"/>
            <w:vAlign w:val="center"/>
          </w:tcPr>
          <w:p w14:paraId="27CC64D9"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南开大学王星教授</w:t>
            </w:r>
          </w:p>
        </w:tc>
        <w:tc>
          <w:tcPr>
            <w:tcW w:w="2805" w:type="dxa"/>
            <w:vAlign w:val="center"/>
          </w:tcPr>
          <w:p w14:paraId="6745A16F"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《技能经济到技能社会：技能形成研究的理论与现实对话》</w:t>
            </w:r>
          </w:p>
        </w:tc>
        <w:tc>
          <w:tcPr>
            <w:tcW w:w="1515" w:type="dxa"/>
            <w:vAlign w:val="center"/>
          </w:tcPr>
          <w:p w14:paraId="754F1FE6"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10月16日</w:t>
            </w:r>
          </w:p>
        </w:tc>
      </w:tr>
      <w:tr w:rsidR="00A76C10" w14:paraId="50A2B4C6" w14:textId="77777777">
        <w:tc>
          <w:tcPr>
            <w:tcW w:w="746" w:type="dxa"/>
            <w:vAlign w:val="center"/>
          </w:tcPr>
          <w:p w14:paraId="2B540A66" w14:textId="77777777" w:rsidR="00A76C10" w:rsidRDefault="00C22EA2">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w:t>
            </w:r>
          </w:p>
        </w:tc>
        <w:tc>
          <w:tcPr>
            <w:tcW w:w="2989" w:type="dxa"/>
            <w:vAlign w:val="center"/>
          </w:tcPr>
          <w:p w14:paraId="521FC232"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北京师范大学宋萑教授</w:t>
            </w:r>
          </w:p>
        </w:tc>
        <w:tc>
          <w:tcPr>
            <w:tcW w:w="2805" w:type="dxa"/>
            <w:vAlign w:val="center"/>
          </w:tcPr>
          <w:p w14:paraId="2769DB85"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《课程改革：从标准本位走向素养本位》</w:t>
            </w:r>
          </w:p>
        </w:tc>
        <w:tc>
          <w:tcPr>
            <w:tcW w:w="1515" w:type="dxa"/>
            <w:vAlign w:val="center"/>
          </w:tcPr>
          <w:p w14:paraId="2317519D" w14:textId="77777777" w:rsidR="00A76C10" w:rsidRDefault="00C22EA2">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10月12日</w:t>
            </w:r>
          </w:p>
        </w:tc>
      </w:tr>
    </w:tbl>
    <w:p w14:paraId="0CFDE760"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（五）</w:t>
      </w:r>
      <w:r>
        <w:rPr>
          <w:rStyle w:val="NormalCharacter"/>
          <w:rFonts w:ascii="仿宋_GB2312" w:eastAsia="仿宋_GB2312" w:hAnsi="黑体" w:cs="黑体"/>
          <w:b/>
          <w:sz w:val="32"/>
        </w:rPr>
        <w:t>学术交流情况</w:t>
      </w:r>
    </w:p>
    <w:p w14:paraId="03A20061" w14:textId="77777777" w:rsidR="00A76C10" w:rsidRDefault="00C22EA2" w:rsidP="00D81774">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sz w:val="32"/>
        </w:rPr>
        <w:t>按培养计划要求，每位研究生在读期间参加至少一次国内会议。此外，为开拓学生视野，学位点鼓励导师将研究生派出去参加相关国内外学术会议等，</w:t>
      </w:r>
      <w:r>
        <w:rPr>
          <w:rStyle w:val="NormalCharacter"/>
          <w:rFonts w:ascii="仿宋_GB2312" w:eastAsia="仿宋_GB2312" w:hAnsi="黑体" w:cs="黑体"/>
          <w:sz w:val="30"/>
        </w:rPr>
        <w:t>并给予相应的经费支持（研究生培养经费）。</w:t>
      </w:r>
    </w:p>
    <w:p w14:paraId="78F54D0C"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（六）</w:t>
      </w:r>
      <w:r>
        <w:rPr>
          <w:rStyle w:val="NormalCharacter"/>
          <w:rFonts w:ascii="仿宋_GB2312" w:eastAsia="仿宋_GB2312" w:hAnsi="黑体" w:cs="黑体"/>
          <w:b/>
          <w:sz w:val="32"/>
        </w:rPr>
        <w:t>研究生奖助情况</w:t>
      </w:r>
    </w:p>
    <w:p w14:paraId="7599ADF5"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lastRenderedPageBreak/>
        <w:t>为做好教育学部研究生奖学金评选工作，制定了《江西科技师范大学教育学部研究生奖学金评选实施办法（试行）》、《江西科技师范大学教育学部研究生综</w:t>
      </w:r>
      <w:r w:rsidR="00D81774">
        <w:rPr>
          <w:rStyle w:val="NormalCharacter"/>
          <w:rFonts w:ascii="仿宋_GB2312" w:eastAsia="仿宋_GB2312" w:hAnsi="黑体" w:cs="黑体" w:hint="eastAsia"/>
          <w:sz w:val="32"/>
        </w:rPr>
        <w:t>合素质测评实施细则（试行）》等办法；在此文件基础上公平公正开展</w:t>
      </w:r>
      <w:r>
        <w:rPr>
          <w:rStyle w:val="NormalCharacter"/>
          <w:rFonts w:ascii="仿宋_GB2312" w:eastAsia="仿宋_GB2312" w:hAnsi="黑体" w:cs="黑体" w:hint="eastAsia"/>
          <w:sz w:val="32"/>
        </w:rPr>
        <w:t>奖学金评审推荐工作，</w:t>
      </w:r>
      <w:r w:rsidR="00D81774">
        <w:rPr>
          <w:rStyle w:val="NormalCharacter"/>
          <w:rFonts w:ascii="仿宋_GB2312" w:eastAsia="仿宋_GB2312" w:hAnsi="黑体" w:cs="黑体" w:hint="eastAsia"/>
          <w:sz w:val="32"/>
        </w:rPr>
        <w:t xml:space="preserve"> 2021年</w:t>
      </w:r>
      <w:r>
        <w:rPr>
          <w:rStyle w:val="NormalCharacter"/>
          <w:rFonts w:ascii="仿宋_GB2312" w:eastAsia="仿宋_GB2312" w:hAnsi="黑体" w:cs="黑体" w:hint="eastAsia"/>
          <w:sz w:val="32"/>
        </w:rPr>
        <w:t>教育学硕士研究生</w:t>
      </w:r>
      <w:r w:rsidR="00D81774">
        <w:rPr>
          <w:rStyle w:val="NormalCharacter"/>
          <w:rFonts w:ascii="仿宋_GB2312" w:eastAsia="仿宋_GB2312" w:hAnsi="黑体" w:cs="黑体" w:hint="eastAsia"/>
          <w:sz w:val="32"/>
        </w:rPr>
        <w:t>4人</w:t>
      </w:r>
      <w:r>
        <w:rPr>
          <w:rStyle w:val="NormalCharacter"/>
          <w:rFonts w:ascii="仿宋_GB2312" w:eastAsia="仿宋_GB2312" w:hAnsi="黑体" w:cs="黑体" w:hint="eastAsia"/>
          <w:sz w:val="32"/>
        </w:rPr>
        <w:t>获国家奖学金，</w:t>
      </w:r>
      <w:r w:rsidR="00D81774">
        <w:rPr>
          <w:rStyle w:val="NormalCharacter"/>
          <w:rFonts w:ascii="仿宋_GB2312" w:eastAsia="仿宋_GB2312" w:hAnsi="黑体" w:cs="黑体" w:hint="eastAsia"/>
          <w:sz w:val="32"/>
        </w:rPr>
        <w:t>39人获</w:t>
      </w:r>
      <w:r>
        <w:rPr>
          <w:rStyle w:val="NormalCharacter"/>
          <w:rFonts w:ascii="仿宋_GB2312" w:eastAsia="仿宋_GB2312" w:hAnsi="黑体" w:cs="黑体" w:hint="eastAsia"/>
          <w:sz w:val="32"/>
        </w:rPr>
        <w:t>江西省学业奖学金，</w:t>
      </w:r>
      <w:r w:rsidR="00D81774">
        <w:rPr>
          <w:rStyle w:val="NormalCharacter"/>
          <w:rFonts w:ascii="仿宋_GB2312" w:eastAsia="仿宋_GB2312" w:hAnsi="黑体" w:cs="黑体" w:hint="eastAsia"/>
          <w:sz w:val="32"/>
        </w:rPr>
        <w:t>49人获</w:t>
      </w:r>
      <w:r>
        <w:rPr>
          <w:rStyle w:val="NormalCharacter"/>
          <w:rFonts w:ascii="仿宋_GB2312" w:eastAsia="仿宋_GB2312" w:hAnsi="黑体" w:cs="黑体" w:hint="eastAsia"/>
          <w:sz w:val="32"/>
        </w:rPr>
        <w:t>校学业奖学金，其中一等奖17人，二等奖16人，三等奖16人。奖学金覆盖率基本达到100%。</w:t>
      </w:r>
    </w:p>
    <w:p w14:paraId="23B37FB9" w14:textId="77777777" w:rsidR="00A76C10" w:rsidRDefault="00C22EA2">
      <w:pPr>
        <w:pStyle w:val="ad"/>
        <w:widowControl/>
        <w:spacing w:beforeAutospacing="0" w:afterAutospacing="0" w:line="580" w:lineRule="exact"/>
        <w:ind w:firstLineChars="200" w:firstLine="643"/>
        <w:rPr>
          <w:rStyle w:val="NormalCharacter"/>
          <w:rFonts w:ascii="黑体" w:eastAsia="黑体" w:hAnsi="黑体" w:cs="黑体"/>
          <w:b/>
          <w:sz w:val="32"/>
        </w:rPr>
      </w:pPr>
      <w:r>
        <w:rPr>
          <w:rStyle w:val="NormalCharacter"/>
          <w:rFonts w:ascii="黑体" w:eastAsia="黑体" w:hAnsi="黑体" w:cs="黑体" w:hint="eastAsia"/>
          <w:b/>
          <w:sz w:val="32"/>
        </w:rPr>
        <w:t>四、研究生教育改革情况</w:t>
      </w:r>
    </w:p>
    <w:p w14:paraId="3837AF74"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（一）人才培养</w:t>
      </w:r>
    </w:p>
    <w:p w14:paraId="4B52C769"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本学位点以建构“一核四环”的科研能力训练模式为重点，推进研究生课程教学改革与质量督导创新。</w:t>
      </w:r>
    </w:p>
    <w:p w14:paraId="41B8F1EB"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“一核”主要体现在以“问题”导向为意识，明确研究生在科学研究中以解决现实教育实践中存在的问题为核心。</w:t>
      </w:r>
    </w:p>
    <w:p w14:paraId="6F2597FD"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四环”则包括：一是定方位阶段，通过相关的学习帮助学生找到自己感兴趣的方向；二是细致化概念阶段，鼓励研究生把兴趣转化为问题意识，从而明确相关的研究问题；三是调查问题阶段，通过相关的研究方法的运用，进行现场收集数据；四是成果转化阶段，要求研究生根据研究问题和收集的数据，把对“问题”的研究转化为论文、研究项目和毕业论文。</w:t>
      </w:r>
    </w:p>
    <w:p w14:paraId="1044BA07"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（二）教师队伍建设</w:t>
      </w:r>
    </w:p>
    <w:p w14:paraId="37A14E6C"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lastRenderedPageBreak/>
        <w:t>教师队伍建设方面，以高位助推“一流学科 ”建设为靶向，柔性引进领军人才。贯彻党管人才方针，多措并举聚人才、育人才、用人才，实施一人一策</w:t>
      </w:r>
      <w:r w:rsidRPr="00D81774">
        <w:rPr>
          <w:rStyle w:val="NormalCharacter"/>
          <w:rFonts w:ascii="仿宋_GB2312" w:eastAsia="仿宋_GB2312" w:hAnsi="黑体" w:cs="黑体" w:hint="eastAsia"/>
          <w:sz w:val="32"/>
        </w:rPr>
        <w:t>“差别化”的</w:t>
      </w:r>
      <w:r>
        <w:rPr>
          <w:rStyle w:val="NormalCharacter"/>
          <w:rFonts w:ascii="仿宋_GB2312" w:eastAsia="仿宋_GB2312" w:hAnsi="黑体" w:cs="黑体" w:hint="eastAsia"/>
          <w:sz w:val="32"/>
        </w:rPr>
        <w:t>引才激励机制，采取“顶尖专家+团队”的</w:t>
      </w:r>
      <w:r w:rsidRPr="00D81774">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柔性+刚性</w:t>
      </w:r>
      <w:r w:rsidRPr="00D81774">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引才方式，本学科先后引进了以教育部长江学者钟昌标教授为首的教育学学科团队（2018年）、国内教育学学科顶尖人才、长江学者刘海峰教授为首的高等教育学学科团队（2019年）。</w:t>
      </w:r>
    </w:p>
    <w:p w14:paraId="424A61B2"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以“双导师”、“三导师”要求为标准，完善硕士生导师队伍。基于教育学“双导师”建设要求，定期选聘教育领域专家、一线教师作为兼职导师，参与研究生培养全过程。</w:t>
      </w:r>
    </w:p>
    <w:p w14:paraId="3A92C90C"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（三）科学研究</w:t>
      </w:r>
    </w:p>
    <w:p w14:paraId="2C37B3F7"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教育</w:t>
      </w:r>
      <w:r>
        <w:rPr>
          <w:rStyle w:val="NormalCharacter"/>
          <w:rFonts w:ascii="仿宋_GB2312" w:eastAsia="仿宋_GB2312" w:hAnsi="黑体" w:cs="黑体"/>
          <w:sz w:val="32"/>
        </w:rPr>
        <w:t>学科是我校博士点建设学科。在</w:t>
      </w:r>
      <w:r>
        <w:rPr>
          <w:rStyle w:val="NormalCharacter"/>
          <w:rFonts w:ascii="仿宋_GB2312" w:eastAsia="仿宋_GB2312" w:hAnsi="黑体" w:cs="黑体" w:hint="eastAsia"/>
          <w:sz w:val="32"/>
        </w:rPr>
        <w:t>中国校友会 2019 学科排名本学科进入前 27%。教育学学科带头人受聘为上海职教教师学院专家委员会委员；教育学学者参与的2项研究报告得到省委主要领导的指示，1项研究报告被《智库成果专报》采用；学者团队受省教育评价院委托，承担省职业教育重大政策专项1项，并参与省“双高”计划项目验收； 3名学者应江西电视台邀请就职业高考、校企融合、家校合作等重大政策进行解读。学科学者在全国职教领域的话语权、影响力在不断扩大。</w:t>
      </w:r>
      <w:r w:rsidR="00D81774">
        <w:rPr>
          <w:rStyle w:val="NormalCharacter"/>
          <w:rFonts w:ascii="仿宋_GB2312" w:eastAsia="仿宋_GB2312" w:hAnsi="黑体" w:cs="黑体" w:hint="eastAsia"/>
          <w:sz w:val="32"/>
        </w:rPr>
        <w:t>2021年</w:t>
      </w:r>
      <w:r>
        <w:rPr>
          <w:rStyle w:val="NormalCharacter"/>
          <w:rFonts w:ascii="仿宋_GB2312" w:eastAsia="仿宋_GB2312" w:hAnsi="黑体" w:cs="黑体" w:hint="eastAsia"/>
          <w:sz w:val="32"/>
        </w:rPr>
        <w:t>组织申报各类课题67项，其中，国家社科基金4项，全国教育科学规划3项，教育部人文社科项目3项，省社科基金项目15项，</w:t>
      </w:r>
      <w:r>
        <w:rPr>
          <w:rStyle w:val="NormalCharacter"/>
          <w:rFonts w:ascii="仿宋_GB2312" w:eastAsia="仿宋_GB2312" w:hAnsi="黑体" w:cs="黑体" w:hint="eastAsia"/>
          <w:sz w:val="32"/>
        </w:rPr>
        <w:lastRenderedPageBreak/>
        <w:t>省艺术规划项目5项，省教育科学规划21项，省高校人文13项，教育厅科技项目3项。截至目前共计立项28项，其中教育部人文1项，省社科3项，省教育科学规划14项，省高校人文9项，省艺术科学规划1项，到账纵向经费58.25万，横向经费超过150万，出版专著、教材5部，完成各类项目结题15项，获江西省优秀社科成果奖6项，省教育规划优秀成果奖7项；举办线上线下等学术报告10场；发表各类论文47篇，其中C刊14篇，北大核心11篇。</w:t>
      </w:r>
    </w:p>
    <w:p w14:paraId="6FFFE611"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（四）</w:t>
      </w:r>
      <w:r>
        <w:rPr>
          <w:rStyle w:val="NormalCharacter"/>
          <w:rFonts w:ascii="仿宋_GB2312" w:eastAsia="仿宋_GB2312" w:hAnsi="黑体" w:cs="黑体"/>
          <w:b/>
          <w:sz w:val="32"/>
        </w:rPr>
        <w:t>传承创新优秀文化</w:t>
      </w:r>
    </w:p>
    <w:p w14:paraId="472A0420"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sz w:val="32"/>
        </w:rPr>
        <w:t>本</w:t>
      </w:r>
      <w:r>
        <w:rPr>
          <w:rStyle w:val="NormalCharacter"/>
          <w:rFonts w:ascii="仿宋_GB2312" w:eastAsia="仿宋_GB2312" w:hAnsi="黑体" w:cs="黑体" w:hint="eastAsia"/>
          <w:sz w:val="32"/>
        </w:rPr>
        <w:t>学位点</w:t>
      </w:r>
      <w:r>
        <w:rPr>
          <w:rStyle w:val="NormalCharacter"/>
          <w:rFonts w:ascii="仿宋_GB2312" w:eastAsia="仿宋_GB2312" w:hAnsi="黑体" w:cs="黑体"/>
          <w:sz w:val="32"/>
        </w:rPr>
        <w:t>始终践行积极创新的发展理念，在研究生的培养过程中，坚持正确方向，培养党和国家事业发展急需的德才兼备、又红又专的高层次创新人才；坚持内涵发展，面向学术前沿完善学科布局，面向需求优化专业结构，加大</w:t>
      </w:r>
      <w:r>
        <w:rPr>
          <w:rStyle w:val="NormalCharacter"/>
          <w:rFonts w:ascii="仿宋_GB2312" w:eastAsia="仿宋_GB2312" w:hAnsi="黑体" w:cs="黑体" w:hint="eastAsia"/>
          <w:sz w:val="32"/>
        </w:rPr>
        <w:t>教育学</w:t>
      </w:r>
      <w:r>
        <w:rPr>
          <w:rStyle w:val="NormalCharacter"/>
          <w:rFonts w:ascii="仿宋_GB2312" w:eastAsia="仿宋_GB2312" w:hAnsi="黑体" w:cs="黑体"/>
          <w:sz w:val="32"/>
        </w:rPr>
        <w:t>研究生培养力度；坚持改革创新，突出问题导向和目标导向，提升自主培养高层次创新人才的能力；坚持开放融合，提升研究生教育服务经济社会发展和推进人类命运共同体建设的能力。</w:t>
      </w:r>
    </w:p>
    <w:p w14:paraId="31ED1379"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（五）</w:t>
      </w:r>
      <w:r>
        <w:rPr>
          <w:rStyle w:val="NormalCharacter"/>
          <w:rFonts w:ascii="仿宋_GB2312" w:eastAsia="仿宋_GB2312" w:hAnsi="黑体" w:cs="黑体"/>
          <w:b/>
          <w:sz w:val="32"/>
        </w:rPr>
        <w:t>国际合作交流等方面的改革创新情况</w:t>
      </w:r>
    </w:p>
    <w:p w14:paraId="6F10C63F"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位点依托中摩孔子学院，利用“中非教育交流中心”、“中摩研究中心”国际合作研究平台，通过中非职业教育国际学术论坛等国际学术会议，持续深化中国传统文化和中国职业教育在“一带一路”非洲沿线国家的关注度和影响力；依托全国职教学科点联盟、全国教师教育一流</w:t>
      </w:r>
      <w:r>
        <w:rPr>
          <w:rStyle w:val="NormalCharacter"/>
          <w:rFonts w:ascii="仿宋_GB2312" w:eastAsia="仿宋_GB2312" w:hAnsi="黑体" w:cs="黑体" w:hint="eastAsia"/>
          <w:sz w:val="32"/>
        </w:rPr>
        <w:lastRenderedPageBreak/>
        <w:t xml:space="preserve">科研平台分中心，通过职教青年博士论坛等平台，打造全国知名职教学术团队，集聚后发优势与潜力办高端国际学术会议，鼓励教师参加国际会议。本学科点先后承办了“中非职业教育线上国际学术论坛”“教育变革与国际化：应用性人才培养的实践探索与前瞻思考”国际学术研讨会，摩洛哥、马达加斯加、喀麦隆、美国、日本、韩国、中国等10多个国家的学者做主题发言，吸引了200多位学者、研究生参加会议，推动了我校教育学科的国际交流。同时，教育学部出台相关激励性政策，鼓励教师积极参加国际学术会议，先后有20名教师参加国际学术会议，有4名教师在国际学术会议做主题发言，在一定程度上提升我校教育学科的国际、国内知名度。                                                                                                                                                                                                                                                                                                                                                                                                                                                                                                              </w:t>
      </w:r>
    </w:p>
    <w:p w14:paraId="71924F0D" w14:textId="77777777" w:rsidR="00A76C10" w:rsidRDefault="00C22EA2">
      <w:pPr>
        <w:pStyle w:val="ad"/>
        <w:widowControl/>
        <w:spacing w:beforeAutospacing="0" w:afterAutospacing="0" w:line="580" w:lineRule="exact"/>
        <w:ind w:firstLineChars="200" w:firstLine="643"/>
        <w:rPr>
          <w:rStyle w:val="NormalCharacter"/>
          <w:rFonts w:ascii="黑体" w:eastAsia="黑体" w:hAnsi="黑体" w:cs="黑体"/>
          <w:b/>
          <w:sz w:val="32"/>
        </w:rPr>
      </w:pPr>
      <w:r>
        <w:rPr>
          <w:rStyle w:val="NormalCharacter"/>
          <w:rFonts w:ascii="黑体" w:eastAsia="黑体" w:hAnsi="黑体" w:cs="黑体" w:hint="eastAsia"/>
          <w:b/>
          <w:sz w:val="32"/>
        </w:rPr>
        <w:t>五、教育质量评估与分析</w:t>
      </w:r>
    </w:p>
    <w:p w14:paraId="14EFA2C8"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（一）评估进展分析</w:t>
      </w:r>
    </w:p>
    <w:p w14:paraId="48448C47"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1.基本情况。本学位点扎实稳步推进自我评估工作，根据《国务院学位委员会 教育部关于开展2020-2025年学位授权点周期性合格评估工作的通知》（学位〔2020〕26号）、江西省学位办及学校相关文件精神，结合学位点工作实际，制定了2020-2025年教育硕士专业学位授权点周期性合格评估工作方案，并按照方案扎实推进自我评估工作。</w:t>
      </w:r>
    </w:p>
    <w:p w14:paraId="08C64D6C"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2.</w:t>
      </w:r>
      <w:r>
        <w:rPr>
          <w:rStyle w:val="NormalCharacter"/>
          <w:rFonts w:ascii="仿宋_GB2312" w:eastAsia="仿宋_GB2312" w:hAnsi="黑体" w:cs="黑体"/>
          <w:sz w:val="32"/>
        </w:rPr>
        <w:t>存在的主要问题</w:t>
      </w:r>
    </w:p>
    <w:p w14:paraId="3A94E29B"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w:t>
      </w:r>
      <w:r>
        <w:rPr>
          <w:rStyle w:val="NormalCharacter"/>
          <w:rFonts w:ascii="仿宋_GB2312" w:eastAsia="仿宋_GB2312" w:hAnsi="黑体" w:cs="黑体"/>
          <w:sz w:val="32"/>
        </w:rPr>
        <w:t>1</w:t>
      </w:r>
      <w:r>
        <w:rPr>
          <w:rStyle w:val="NormalCharacter"/>
          <w:rFonts w:ascii="仿宋_GB2312" w:eastAsia="仿宋_GB2312" w:hAnsi="黑体" w:cs="黑体" w:hint="eastAsia"/>
          <w:sz w:val="32"/>
        </w:rPr>
        <w:t>）研究生思想政治教育需进一步加强。</w:t>
      </w:r>
      <w:r>
        <w:rPr>
          <w:rStyle w:val="NormalCharacter"/>
          <w:rFonts w:ascii="仿宋_GB2312" w:eastAsia="仿宋_GB2312" w:hAnsi="黑体" w:cs="黑体"/>
          <w:sz w:val="32"/>
        </w:rPr>
        <w:t>研究生思想政治教育专职工作人员的数量和质量直接影响着思想政治</w:t>
      </w:r>
      <w:r>
        <w:rPr>
          <w:rStyle w:val="NormalCharacter"/>
          <w:rFonts w:ascii="仿宋_GB2312" w:eastAsia="仿宋_GB2312" w:hAnsi="黑体" w:cs="黑体"/>
          <w:sz w:val="32"/>
        </w:rPr>
        <w:lastRenderedPageBreak/>
        <w:t>教育工作的开展和实施</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全员、全过程、全方位的</w:t>
      </w:r>
      <w:r>
        <w:rPr>
          <w:rStyle w:val="NormalCharacter"/>
          <w:rFonts w:ascii="仿宋_GB2312" w:eastAsia="仿宋_GB2312" w:hAnsi="黑体" w:cs="黑体" w:hint="eastAsia"/>
          <w:sz w:val="32"/>
        </w:rPr>
        <w:t>研究生</w:t>
      </w:r>
      <w:r>
        <w:rPr>
          <w:rStyle w:val="NormalCharacter"/>
          <w:rFonts w:ascii="仿宋_GB2312" w:eastAsia="仿宋_GB2312" w:hAnsi="黑体" w:cs="黑体"/>
          <w:sz w:val="32"/>
        </w:rPr>
        <w:t>思想道德教育的工作</w:t>
      </w:r>
      <w:r>
        <w:rPr>
          <w:rStyle w:val="NormalCharacter"/>
          <w:rFonts w:ascii="仿宋_GB2312" w:eastAsia="仿宋_GB2312" w:hAnsi="黑体" w:cs="黑体" w:hint="eastAsia"/>
          <w:sz w:val="32"/>
        </w:rPr>
        <w:t>机制有待进一步健全。</w:t>
      </w:r>
    </w:p>
    <w:p w14:paraId="7CC61AE3"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w:t>
      </w:r>
      <w:r>
        <w:rPr>
          <w:rStyle w:val="NormalCharacter"/>
          <w:rFonts w:ascii="仿宋_GB2312" w:eastAsia="仿宋_GB2312" w:hAnsi="黑体" w:cs="黑体"/>
          <w:sz w:val="32"/>
        </w:rPr>
        <w:t>2</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课程体系需要进一步完善</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良好的课程体系是全日制硕士研究生培养的重要内容之一，有助于掌握专业基础知识。然而，目前的课程体系与研究生的培养之间仍存在矛盾。</w:t>
      </w:r>
    </w:p>
    <w:p w14:paraId="57027AB6"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（3）</w:t>
      </w:r>
      <w:r>
        <w:rPr>
          <w:rStyle w:val="NormalCharacter"/>
          <w:rFonts w:ascii="仿宋_GB2312" w:eastAsia="仿宋_GB2312" w:hAnsi="黑体" w:cs="黑体"/>
          <w:sz w:val="32"/>
        </w:rPr>
        <w:t>质量评价体系需进一步完善</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在研究生招生、奖励、学位申请审核环节还需进一步破除</w:t>
      </w:r>
      <w:r>
        <w:rPr>
          <w:rStyle w:val="NormalCharacter"/>
          <w:rFonts w:ascii="仿宋_GB2312" w:eastAsia="仿宋_GB2312" w:hAnsi="黑体" w:cs="黑体"/>
          <w:sz w:val="32"/>
        </w:rPr>
        <w:t>“</w:t>
      </w:r>
      <w:r>
        <w:rPr>
          <w:rStyle w:val="NormalCharacter"/>
          <w:rFonts w:ascii="仿宋_GB2312" w:eastAsia="仿宋_GB2312" w:hAnsi="黑体" w:cs="黑体"/>
          <w:sz w:val="32"/>
        </w:rPr>
        <w:t>五唯</w:t>
      </w:r>
      <w:r>
        <w:rPr>
          <w:rStyle w:val="NormalCharacter"/>
          <w:rFonts w:ascii="仿宋_GB2312" w:eastAsia="仿宋_GB2312" w:hAnsi="黑体" w:cs="黑体"/>
          <w:sz w:val="32"/>
        </w:rPr>
        <w:t>”</w:t>
      </w:r>
      <w:r>
        <w:rPr>
          <w:rStyle w:val="NormalCharacter"/>
          <w:rFonts w:ascii="仿宋_GB2312" w:eastAsia="仿宋_GB2312" w:hAnsi="黑体" w:cs="黑体"/>
          <w:sz w:val="32"/>
        </w:rPr>
        <w:t>顽疾，摒弃单一化、功利化的评价方式。分类多维的质量评价体系需进一步健全。</w:t>
      </w:r>
    </w:p>
    <w:p w14:paraId="152A88E3"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（4）一志愿上线人数过少。若没有生源质量作为保障</w:t>
      </w:r>
      <w:r w:rsidR="001068A9">
        <w:rPr>
          <w:rStyle w:val="NormalCharacter"/>
          <w:rFonts w:ascii="仿宋_GB2312" w:eastAsia="仿宋_GB2312" w:hAnsi="黑体" w:cs="黑体" w:hint="eastAsia"/>
          <w:sz w:val="32"/>
        </w:rPr>
        <w:t>，</w:t>
      </w:r>
      <w:r>
        <w:rPr>
          <w:rStyle w:val="NormalCharacter"/>
          <w:rFonts w:ascii="仿宋_GB2312" w:eastAsia="仿宋_GB2312" w:hAnsi="黑体" w:cs="黑体" w:hint="eastAsia"/>
          <w:sz w:val="32"/>
        </w:rPr>
        <w:t>学位点建设将成为无源之水和无本之木。</w:t>
      </w:r>
    </w:p>
    <w:p w14:paraId="1BD22E1B"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（5）</w:t>
      </w:r>
      <w:r>
        <w:rPr>
          <w:rStyle w:val="NormalCharacter"/>
          <w:rFonts w:ascii="仿宋_GB2312" w:eastAsia="仿宋_GB2312" w:hAnsi="黑体" w:cs="黑体"/>
          <w:sz w:val="32"/>
        </w:rPr>
        <w:t>导师队伍建设有待进一步强化</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导师队伍建设仍需继续加强，导师选聘、管理、考评、激励机制仍待进一步细化完善。导师立德树人职责仍需进一步强化。</w:t>
      </w:r>
    </w:p>
    <w:p w14:paraId="693F79C7"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（6）</w:t>
      </w:r>
      <w:r>
        <w:rPr>
          <w:rStyle w:val="NormalCharacter"/>
          <w:rFonts w:ascii="仿宋_GB2312" w:eastAsia="仿宋_GB2312" w:hAnsi="黑体" w:cs="黑体"/>
          <w:sz w:val="32"/>
        </w:rPr>
        <w:t>教育资源投入仍需继续加大</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随着研究生在校生规模的不断扩大，我校的研究生教育资源投入需要进一步加大，以便改善研究生教学用房、科研实验平台、生活条件、图书资源、国际交流等。</w:t>
      </w:r>
    </w:p>
    <w:p w14:paraId="432FBB6F" w14:textId="77777777" w:rsidR="00A76C10" w:rsidRDefault="00C22EA2">
      <w:pPr>
        <w:pStyle w:val="ad"/>
        <w:widowControl/>
        <w:spacing w:beforeAutospacing="0" w:afterAutospacing="0" w:line="580" w:lineRule="exact"/>
        <w:ind w:firstLineChars="200" w:firstLine="643"/>
        <w:rPr>
          <w:rStyle w:val="NormalCharacter"/>
          <w:rFonts w:ascii="仿宋_GB2312" w:eastAsia="仿宋_GB2312" w:hAnsi="黑体" w:cs="黑体"/>
          <w:b/>
          <w:sz w:val="32"/>
        </w:rPr>
      </w:pPr>
      <w:r>
        <w:rPr>
          <w:rStyle w:val="NormalCharacter"/>
          <w:rFonts w:ascii="仿宋_GB2312" w:eastAsia="仿宋_GB2312" w:hAnsi="黑体" w:cs="黑体" w:hint="eastAsia"/>
          <w:b/>
          <w:sz w:val="32"/>
        </w:rPr>
        <w:t>（二）</w:t>
      </w:r>
      <w:r>
        <w:rPr>
          <w:rStyle w:val="NormalCharacter"/>
          <w:rFonts w:ascii="仿宋_GB2312" w:eastAsia="仿宋_GB2312" w:hAnsi="黑体" w:cs="黑体"/>
          <w:b/>
          <w:sz w:val="32"/>
        </w:rPr>
        <w:t>学位论文抽检情况</w:t>
      </w:r>
    </w:p>
    <w:p w14:paraId="193659A2"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本学科研究生学位论文抽检均未发现“存在问题学位论文”。</w:t>
      </w:r>
    </w:p>
    <w:p w14:paraId="55195A31" w14:textId="77777777" w:rsidR="00A76C10" w:rsidRDefault="00C22EA2">
      <w:pPr>
        <w:pStyle w:val="ad"/>
        <w:widowControl/>
        <w:spacing w:beforeAutospacing="0" w:afterAutospacing="0" w:line="580" w:lineRule="exact"/>
        <w:ind w:firstLineChars="200" w:firstLine="643"/>
        <w:rPr>
          <w:rStyle w:val="NormalCharacter"/>
          <w:rFonts w:ascii="黑体" w:eastAsia="黑体" w:hAnsi="黑体" w:cs="黑体"/>
          <w:b/>
          <w:sz w:val="32"/>
        </w:rPr>
      </w:pPr>
      <w:r>
        <w:rPr>
          <w:rStyle w:val="NormalCharacter"/>
          <w:rFonts w:ascii="黑体" w:eastAsia="黑体" w:hAnsi="黑体" w:cs="黑体" w:hint="eastAsia"/>
          <w:b/>
          <w:sz w:val="32"/>
        </w:rPr>
        <w:t>六、改进措施</w:t>
      </w:r>
    </w:p>
    <w:p w14:paraId="48A5E86F"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lastRenderedPageBreak/>
        <w:t>1.进一步加强和改进研究生思想政治教育工作。加强研究生辅导员队伍建设，</w:t>
      </w:r>
      <w:r>
        <w:rPr>
          <w:rStyle w:val="NormalCharacter"/>
          <w:rFonts w:ascii="仿宋_GB2312" w:eastAsia="仿宋_GB2312" w:hAnsi="黑体" w:cs="黑体"/>
          <w:sz w:val="32"/>
        </w:rPr>
        <w:t>构建全员、全</w:t>
      </w:r>
      <w:r>
        <w:rPr>
          <w:rStyle w:val="NormalCharacter"/>
          <w:rFonts w:ascii="仿宋_GB2312" w:eastAsia="仿宋_GB2312" w:hAnsi="黑体" w:cs="黑体" w:hint="eastAsia"/>
          <w:sz w:val="32"/>
        </w:rPr>
        <w:t>过程</w:t>
      </w:r>
      <w:r>
        <w:rPr>
          <w:rStyle w:val="NormalCharacter"/>
          <w:rFonts w:ascii="仿宋_GB2312" w:eastAsia="仿宋_GB2312" w:hAnsi="黑体" w:cs="黑体"/>
          <w:sz w:val="32"/>
        </w:rPr>
        <w:t>、全</w:t>
      </w:r>
      <w:r>
        <w:rPr>
          <w:rStyle w:val="NormalCharacter"/>
          <w:rFonts w:ascii="仿宋_GB2312" w:eastAsia="仿宋_GB2312" w:hAnsi="黑体" w:cs="黑体" w:hint="eastAsia"/>
          <w:sz w:val="32"/>
        </w:rPr>
        <w:t>方位</w:t>
      </w:r>
      <w:r>
        <w:rPr>
          <w:rStyle w:val="NormalCharacter"/>
          <w:rFonts w:ascii="仿宋_GB2312" w:eastAsia="仿宋_GB2312" w:hAnsi="黑体" w:cs="黑体"/>
          <w:sz w:val="32"/>
        </w:rPr>
        <w:t>育人格局的形式</w:t>
      </w:r>
      <w:r>
        <w:rPr>
          <w:rStyle w:val="NormalCharacter"/>
          <w:rFonts w:ascii="仿宋_GB2312" w:eastAsia="仿宋_GB2312" w:hAnsi="黑体" w:cs="黑体" w:hint="eastAsia"/>
          <w:sz w:val="32"/>
        </w:rPr>
        <w:t>，</w:t>
      </w:r>
      <w:r>
        <w:rPr>
          <w:rStyle w:val="NormalCharacter"/>
          <w:rFonts w:ascii="仿宋_GB2312" w:eastAsia="仿宋_GB2312" w:hAnsi="黑体" w:cs="黑体"/>
          <w:sz w:val="32"/>
        </w:rPr>
        <w:t>将各类课程与思想政治理论课同向同行，形成协同效应</w:t>
      </w:r>
      <w:r>
        <w:rPr>
          <w:rStyle w:val="NormalCharacter"/>
          <w:rFonts w:ascii="仿宋_GB2312" w:eastAsia="仿宋_GB2312" w:hAnsi="黑体" w:cs="黑体" w:hint="eastAsia"/>
          <w:sz w:val="32"/>
        </w:rPr>
        <w:t>；</w:t>
      </w:r>
    </w:p>
    <w:p w14:paraId="1FD2D3FA"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2.进一步加强研究生课程体系建设。高度重视课程学习在研究生培养中的重要作用，立足研究生能力培养和长远发展加强课程建设，完整贯彻本学科研究生培养目标和学位要求，重视课程体系的系统设计和整体优化。</w:t>
      </w:r>
    </w:p>
    <w:p w14:paraId="761AD5A4"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3.进一步加大招生宣传力度，努力提升本学位点的综合实力和社会声誉，完善生源质量保障机制，从促进生源多样化等方面寻求突破口。</w:t>
      </w:r>
    </w:p>
    <w:p w14:paraId="7E82DAC7"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4.</w:t>
      </w:r>
      <w:r>
        <w:rPr>
          <w:rStyle w:val="NormalCharacter"/>
          <w:rFonts w:ascii="仿宋_GB2312" w:eastAsia="仿宋_GB2312" w:hAnsi="黑体" w:cs="黑体"/>
          <w:sz w:val="32"/>
        </w:rPr>
        <w:t>进一步加强研究生导师师德师风建设，</w:t>
      </w:r>
      <w:r>
        <w:rPr>
          <w:rStyle w:val="NormalCharacter"/>
          <w:rFonts w:ascii="仿宋_GB2312" w:eastAsia="仿宋_GB2312" w:hAnsi="黑体" w:cs="黑体" w:hint="eastAsia"/>
          <w:sz w:val="32"/>
        </w:rPr>
        <w:t>建立健全研究生导师聘用考核制度，强化导师作为第一责任人的意识，充分发挥导师育人作用，落实导师第一责任人制度，确保导师履职尽责。</w:t>
      </w:r>
    </w:p>
    <w:p w14:paraId="7D0FFB33" w14:textId="77777777" w:rsidR="00A76C10" w:rsidRDefault="00C22EA2">
      <w:pPr>
        <w:pStyle w:val="ad"/>
        <w:widowControl/>
        <w:spacing w:beforeAutospacing="0" w:afterAutospacing="0" w:line="580" w:lineRule="exact"/>
        <w:ind w:firstLineChars="200" w:firstLine="640"/>
        <w:rPr>
          <w:rStyle w:val="NormalCharacter"/>
          <w:rFonts w:ascii="仿宋_GB2312" w:eastAsia="仿宋_GB2312" w:hAnsi="黑体" w:cs="黑体"/>
          <w:sz w:val="32"/>
        </w:rPr>
      </w:pPr>
      <w:r>
        <w:rPr>
          <w:rStyle w:val="NormalCharacter"/>
          <w:rFonts w:ascii="仿宋_GB2312" w:eastAsia="仿宋_GB2312" w:hAnsi="黑体" w:cs="黑体" w:hint="eastAsia"/>
          <w:sz w:val="32"/>
        </w:rPr>
        <w:t>5.</w:t>
      </w:r>
      <w:r>
        <w:rPr>
          <w:rStyle w:val="NormalCharacter"/>
          <w:rFonts w:ascii="仿宋_GB2312" w:eastAsia="仿宋_GB2312" w:hAnsi="黑体" w:cs="黑体"/>
          <w:sz w:val="32"/>
        </w:rPr>
        <w:t>进一步推动研究生教育教学改革，加大研究生培养全过程监控力度提升研究生培养质量</w:t>
      </w:r>
      <w:r>
        <w:rPr>
          <w:rStyle w:val="NormalCharacter"/>
          <w:rFonts w:ascii="仿宋_GB2312" w:eastAsia="仿宋_GB2312" w:hAnsi="黑体" w:cs="黑体" w:hint="eastAsia"/>
          <w:sz w:val="32"/>
        </w:rPr>
        <w:t>。</w:t>
      </w:r>
    </w:p>
    <w:p w14:paraId="6924DDEB" w14:textId="77777777" w:rsidR="00A76C10" w:rsidRDefault="00A76C10">
      <w:pPr>
        <w:pStyle w:val="ad"/>
        <w:widowControl/>
        <w:spacing w:beforeAutospacing="0" w:afterAutospacing="0" w:line="580" w:lineRule="exact"/>
        <w:ind w:firstLineChars="200" w:firstLine="640"/>
        <w:rPr>
          <w:rStyle w:val="NormalCharacter"/>
          <w:rFonts w:ascii="仿宋_GB2312" w:eastAsia="仿宋_GB2312" w:hAnsi="黑体" w:cs="黑体"/>
          <w:sz w:val="32"/>
        </w:rPr>
      </w:pPr>
    </w:p>
    <w:sectPr w:rsidR="00A76C10" w:rsidSect="00A76C1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C601" w14:textId="77777777" w:rsidR="00BF7C1E" w:rsidRDefault="00BF7C1E" w:rsidP="00A76C10">
      <w:r>
        <w:separator/>
      </w:r>
    </w:p>
  </w:endnote>
  <w:endnote w:type="continuationSeparator" w:id="0">
    <w:p w14:paraId="55FB0C69" w14:textId="77777777" w:rsidR="00BF7C1E" w:rsidRDefault="00BF7C1E" w:rsidP="00A7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00"/>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2D4" w14:textId="68F92685" w:rsidR="00A76C10" w:rsidRDefault="0003362F">
    <w:pPr>
      <w:pStyle w:val="a7"/>
      <w:widowControl/>
      <w:jc w:val="center"/>
      <w:textAlignment w:val="baseline"/>
      <w:rPr>
        <w:rStyle w:val="NormalCharacter"/>
        <w:rFonts w:ascii="Times New Roman" w:eastAsia="宋体" w:hAnsi="Times New Roman"/>
        <w:sz w:val="28"/>
        <w:szCs w:val="28"/>
      </w:rPr>
    </w:pPr>
    <w:r>
      <w:rPr>
        <w:noProof/>
      </w:rPr>
      <mc:AlternateContent>
        <mc:Choice Requires="wps">
          <w:drawing>
            <wp:anchor distT="0" distB="0" distL="114300" distR="114300" simplePos="0" relativeHeight="251659264" behindDoc="0" locked="0" layoutInCell="1" allowOverlap="1" wp14:anchorId="29533265" wp14:editId="29381E8F">
              <wp:simplePos x="0" y="0"/>
              <wp:positionH relativeFrom="margin">
                <wp:align>center</wp:align>
              </wp:positionH>
              <wp:positionV relativeFrom="paragraph">
                <wp:posOffset>0</wp:posOffset>
              </wp:positionV>
              <wp:extent cx="58420" cy="139700"/>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77C1179E" w14:textId="77777777" w:rsidR="00A76C10" w:rsidRDefault="0058101C">
                          <w:pPr>
                            <w:pStyle w:val="a7"/>
                            <w:rPr>
                              <w:rFonts w:eastAsia="宋体"/>
                            </w:rPr>
                          </w:pPr>
                          <w:r>
                            <w:fldChar w:fldCharType="begin"/>
                          </w:r>
                          <w:r w:rsidR="00C22EA2">
                            <w:instrText xml:space="preserve"> PAGE  \* MERGEFORMAT </w:instrText>
                          </w:r>
                          <w:r>
                            <w:fldChar w:fldCharType="separate"/>
                          </w:r>
                          <w:r w:rsidR="00993FA2">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9533265" id="_x0000_t202" coordsize="21600,21600" o:spt="202" path="m,l,21600r21600,l21600,xe">
              <v:stroke joinstyle="miter"/>
              <v:path gradientshapeok="t" o:connecttype="rect"/>
            </v:shapetype>
            <v:shape id="文本框 15" o:spid="_x0000_s1026" type="#_x0000_t202" style="position:absolute;left:0;text-align:left;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77C1179E" w14:textId="77777777" w:rsidR="00A76C10" w:rsidRDefault="0058101C">
                    <w:pPr>
                      <w:pStyle w:val="a7"/>
                      <w:rPr>
                        <w:rFonts w:eastAsia="宋体"/>
                      </w:rPr>
                    </w:pPr>
                    <w:r>
                      <w:fldChar w:fldCharType="begin"/>
                    </w:r>
                    <w:r w:rsidR="00C22EA2">
                      <w:instrText xml:space="preserve"> PAGE  \* MERGEFORMAT </w:instrText>
                    </w:r>
                    <w:r>
                      <w:fldChar w:fldCharType="separate"/>
                    </w:r>
                    <w:r w:rsidR="00993FA2">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6D57" w14:textId="77777777" w:rsidR="00BF7C1E" w:rsidRDefault="00BF7C1E" w:rsidP="00A76C10">
      <w:r>
        <w:separator/>
      </w:r>
    </w:p>
  </w:footnote>
  <w:footnote w:type="continuationSeparator" w:id="0">
    <w:p w14:paraId="716A3490" w14:textId="77777777" w:rsidR="00BF7C1E" w:rsidRDefault="00BF7C1E" w:rsidP="00A7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AF88C9"/>
    <w:multiLevelType w:val="singleLevel"/>
    <w:tmpl w:val="C1AF88C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EB"/>
    <w:rsid w:val="0000504C"/>
    <w:rsid w:val="0003362F"/>
    <w:rsid w:val="00045F43"/>
    <w:rsid w:val="00072334"/>
    <w:rsid w:val="00072396"/>
    <w:rsid w:val="00073BB4"/>
    <w:rsid w:val="00082791"/>
    <w:rsid w:val="001068A9"/>
    <w:rsid w:val="00142EDD"/>
    <w:rsid w:val="001D0134"/>
    <w:rsid w:val="001D0C24"/>
    <w:rsid w:val="002623DA"/>
    <w:rsid w:val="002A2A8F"/>
    <w:rsid w:val="002C6AB5"/>
    <w:rsid w:val="00342537"/>
    <w:rsid w:val="00350B83"/>
    <w:rsid w:val="00376B6D"/>
    <w:rsid w:val="003A162B"/>
    <w:rsid w:val="003B7289"/>
    <w:rsid w:val="003C073B"/>
    <w:rsid w:val="00445AB4"/>
    <w:rsid w:val="00450030"/>
    <w:rsid w:val="00451F04"/>
    <w:rsid w:val="004732C9"/>
    <w:rsid w:val="00491DF6"/>
    <w:rsid w:val="004B2AD1"/>
    <w:rsid w:val="004C30CF"/>
    <w:rsid w:val="004E090B"/>
    <w:rsid w:val="004E43EE"/>
    <w:rsid w:val="0058101C"/>
    <w:rsid w:val="005967EC"/>
    <w:rsid w:val="005B0620"/>
    <w:rsid w:val="005D0172"/>
    <w:rsid w:val="0061125E"/>
    <w:rsid w:val="00621274"/>
    <w:rsid w:val="00654A04"/>
    <w:rsid w:val="00665CC4"/>
    <w:rsid w:val="006A2985"/>
    <w:rsid w:val="006E1D49"/>
    <w:rsid w:val="006E1E71"/>
    <w:rsid w:val="00702CF9"/>
    <w:rsid w:val="0070398A"/>
    <w:rsid w:val="00716131"/>
    <w:rsid w:val="007603A3"/>
    <w:rsid w:val="007852C0"/>
    <w:rsid w:val="007A74CD"/>
    <w:rsid w:val="008032C4"/>
    <w:rsid w:val="00837645"/>
    <w:rsid w:val="008463D0"/>
    <w:rsid w:val="008712F7"/>
    <w:rsid w:val="00884245"/>
    <w:rsid w:val="008C7CF6"/>
    <w:rsid w:val="00981280"/>
    <w:rsid w:val="00981A17"/>
    <w:rsid w:val="00993FA2"/>
    <w:rsid w:val="00995B93"/>
    <w:rsid w:val="009A45E7"/>
    <w:rsid w:val="009F7919"/>
    <w:rsid w:val="00A056B2"/>
    <w:rsid w:val="00A349CF"/>
    <w:rsid w:val="00A47EE9"/>
    <w:rsid w:val="00A54693"/>
    <w:rsid w:val="00A60F20"/>
    <w:rsid w:val="00A76C10"/>
    <w:rsid w:val="00AB68EB"/>
    <w:rsid w:val="00AC4833"/>
    <w:rsid w:val="00B3699C"/>
    <w:rsid w:val="00B41D3A"/>
    <w:rsid w:val="00B91C85"/>
    <w:rsid w:val="00BC7179"/>
    <w:rsid w:val="00BF050C"/>
    <w:rsid w:val="00BF7C1E"/>
    <w:rsid w:val="00C206B8"/>
    <w:rsid w:val="00C22EA2"/>
    <w:rsid w:val="00C958FF"/>
    <w:rsid w:val="00CA623F"/>
    <w:rsid w:val="00CA6AB1"/>
    <w:rsid w:val="00D004E1"/>
    <w:rsid w:val="00D153EE"/>
    <w:rsid w:val="00D25BBB"/>
    <w:rsid w:val="00D51D5F"/>
    <w:rsid w:val="00D53271"/>
    <w:rsid w:val="00D55311"/>
    <w:rsid w:val="00D81774"/>
    <w:rsid w:val="00D94DEB"/>
    <w:rsid w:val="00DA77BC"/>
    <w:rsid w:val="00DB60E9"/>
    <w:rsid w:val="00E07213"/>
    <w:rsid w:val="00E53D40"/>
    <w:rsid w:val="00E94CA3"/>
    <w:rsid w:val="00EB1974"/>
    <w:rsid w:val="00EB2F8C"/>
    <w:rsid w:val="00EE1400"/>
    <w:rsid w:val="00EF1BE0"/>
    <w:rsid w:val="00F00B86"/>
    <w:rsid w:val="00F6588A"/>
    <w:rsid w:val="00FA076B"/>
    <w:rsid w:val="00FA1610"/>
    <w:rsid w:val="00FA34A0"/>
    <w:rsid w:val="00FA4354"/>
    <w:rsid w:val="00FB53DE"/>
    <w:rsid w:val="05235D34"/>
    <w:rsid w:val="06A20A39"/>
    <w:rsid w:val="08D12F00"/>
    <w:rsid w:val="0B3049D6"/>
    <w:rsid w:val="0B692FE1"/>
    <w:rsid w:val="0C480258"/>
    <w:rsid w:val="0CD00F0A"/>
    <w:rsid w:val="0EBD0E70"/>
    <w:rsid w:val="0F712BB6"/>
    <w:rsid w:val="102354BF"/>
    <w:rsid w:val="121A010C"/>
    <w:rsid w:val="14EE629B"/>
    <w:rsid w:val="16F83C72"/>
    <w:rsid w:val="1CC25C22"/>
    <w:rsid w:val="1E501745"/>
    <w:rsid w:val="204737CE"/>
    <w:rsid w:val="2157330E"/>
    <w:rsid w:val="27A929FE"/>
    <w:rsid w:val="2C21126A"/>
    <w:rsid w:val="2C752F1C"/>
    <w:rsid w:val="32785E71"/>
    <w:rsid w:val="33D83D93"/>
    <w:rsid w:val="38147E3B"/>
    <w:rsid w:val="389D0C80"/>
    <w:rsid w:val="3B857ED9"/>
    <w:rsid w:val="3B9B0C14"/>
    <w:rsid w:val="3D9B21BA"/>
    <w:rsid w:val="3E81540D"/>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4C54A0"/>
    <w:rsid w:val="58815E06"/>
    <w:rsid w:val="588E4C04"/>
    <w:rsid w:val="5EC47139"/>
    <w:rsid w:val="659F2553"/>
    <w:rsid w:val="66EF4E57"/>
    <w:rsid w:val="67A4342A"/>
    <w:rsid w:val="6A215794"/>
    <w:rsid w:val="6AAB5A90"/>
    <w:rsid w:val="6C160F2C"/>
    <w:rsid w:val="6D485437"/>
    <w:rsid w:val="6E995A95"/>
    <w:rsid w:val="6E9C6348"/>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47B31"/>
  <w15:docId w15:val="{16419A00-C773-4984-A296-B0B0FA69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A76C10"/>
    <w:pPr>
      <w:widowControl w:val="0"/>
      <w:jc w:val="both"/>
    </w:pPr>
    <w:rPr>
      <w:rFonts w:ascii="Calibri" w:eastAsia="方正仿宋简体" w:hAnsi="Calibri"/>
      <w:kern w:val="2"/>
      <w:sz w:val="32"/>
      <w:szCs w:val="24"/>
    </w:rPr>
  </w:style>
  <w:style w:type="paragraph" w:styleId="1">
    <w:name w:val="heading 1"/>
    <w:basedOn w:val="a"/>
    <w:next w:val="a"/>
    <w:link w:val="10"/>
    <w:uiPriority w:val="99"/>
    <w:qFormat/>
    <w:rsid w:val="00A76C10"/>
    <w:pPr>
      <w:spacing w:beforeAutospacing="1" w:afterAutospacing="1"/>
      <w:jc w:val="left"/>
      <w:outlineLvl w:val="0"/>
    </w:pPr>
    <w:rPr>
      <w:rFonts w:ascii="宋体" w:eastAsia="宋体" w:hAnsi="宋体"/>
      <w:b/>
      <w:kern w:val="44"/>
      <w:sz w:val="48"/>
      <w:szCs w:val="48"/>
    </w:rPr>
  </w:style>
  <w:style w:type="paragraph" w:styleId="2">
    <w:name w:val="heading 2"/>
    <w:basedOn w:val="a"/>
    <w:next w:val="a"/>
    <w:link w:val="20"/>
    <w:semiHidden/>
    <w:unhideWhenUsed/>
    <w:qFormat/>
    <w:locked/>
    <w:rsid w:val="00A76C10"/>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qFormat/>
    <w:rsid w:val="00A76C10"/>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A76C10"/>
    <w:rPr>
      <w:sz w:val="20"/>
      <w:szCs w:val="20"/>
    </w:rPr>
  </w:style>
  <w:style w:type="paragraph" w:styleId="a4">
    <w:name w:val="annotation text"/>
    <w:basedOn w:val="a"/>
    <w:uiPriority w:val="99"/>
    <w:semiHidden/>
    <w:unhideWhenUsed/>
    <w:rsid w:val="00A76C10"/>
    <w:pPr>
      <w:jc w:val="left"/>
    </w:pPr>
  </w:style>
  <w:style w:type="paragraph" w:styleId="a5">
    <w:name w:val="Body Text"/>
    <w:basedOn w:val="a"/>
    <w:link w:val="a6"/>
    <w:uiPriority w:val="99"/>
    <w:unhideWhenUsed/>
    <w:qFormat/>
    <w:rsid w:val="00A76C10"/>
    <w:pPr>
      <w:autoSpaceDE w:val="0"/>
      <w:autoSpaceDN w:val="0"/>
      <w:adjustRightInd w:val="0"/>
      <w:ind w:left="400"/>
      <w:jc w:val="left"/>
    </w:pPr>
    <w:rPr>
      <w:rFonts w:ascii="微软雅黑" w:eastAsia="微软雅黑" w:hAnsi="Times New Roman" w:cs="微软雅黑"/>
      <w:sz w:val="22"/>
      <w:szCs w:val="22"/>
    </w:rPr>
  </w:style>
  <w:style w:type="paragraph" w:styleId="a7">
    <w:name w:val="footer"/>
    <w:basedOn w:val="a"/>
    <w:link w:val="a8"/>
    <w:uiPriority w:val="99"/>
    <w:rsid w:val="00A76C10"/>
    <w:pPr>
      <w:tabs>
        <w:tab w:val="center" w:pos="4153"/>
        <w:tab w:val="right" w:pos="8306"/>
      </w:tabs>
      <w:snapToGrid w:val="0"/>
      <w:jc w:val="left"/>
    </w:pPr>
    <w:rPr>
      <w:sz w:val="18"/>
      <w:szCs w:val="18"/>
    </w:rPr>
  </w:style>
  <w:style w:type="paragraph" w:styleId="a9">
    <w:name w:val="header"/>
    <w:basedOn w:val="a"/>
    <w:link w:val="aa"/>
    <w:uiPriority w:val="99"/>
    <w:rsid w:val="00A76C10"/>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qFormat/>
    <w:rsid w:val="00A76C10"/>
    <w:pPr>
      <w:snapToGrid w:val="0"/>
      <w:jc w:val="left"/>
    </w:pPr>
    <w:rPr>
      <w:rFonts w:asciiTheme="minorHAnsi" w:eastAsiaTheme="minorEastAsia" w:hAnsiTheme="minorHAnsi" w:cstheme="minorBidi"/>
      <w:kern w:val="0"/>
      <w:sz w:val="18"/>
      <w:szCs w:val="18"/>
    </w:rPr>
  </w:style>
  <w:style w:type="paragraph" w:styleId="ad">
    <w:name w:val="Normal (Web)"/>
    <w:basedOn w:val="a"/>
    <w:rsid w:val="00A76C10"/>
    <w:pPr>
      <w:spacing w:beforeAutospacing="1" w:afterAutospacing="1"/>
      <w:jc w:val="left"/>
    </w:pPr>
    <w:rPr>
      <w:kern w:val="0"/>
      <w:sz w:val="24"/>
    </w:rPr>
  </w:style>
  <w:style w:type="character" w:styleId="ae">
    <w:name w:val="Strong"/>
    <w:basedOn w:val="a0"/>
    <w:qFormat/>
    <w:rsid w:val="00A76C10"/>
    <w:rPr>
      <w:rFonts w:cs="Times New Roman"/>
      <w:b/>
    </w:rPr>
  </w:style>
  <w:style w:type="character" w:styleId="af">
    <w:name w:val="page number"/>
    <w:basedOn w:val="a0"/>
    <w:uiPriority w:val="99"/>
    <w:rsid w:val="00A76C10"/>
    <w:rPr>
      <w:rFonts w:cs="Times New Roman"/>
    </w:rPr>
  </w:style>
  <w:style w:type="character" w:styleId="af0">
    <w:name w:val="FollowedHyperlink"/>
    <w:basedOn w:val="a0"/>
    <w:uiPriority w:val="99"/>
    <w:rsid w:val="00A76C10"/>
    <w:rPr>
      <w:rFonts w:cs="Times New Roman"/>
      <w:color w:val="800080"/>
      <w:u w:val="none"/>
    </w:rPr>
  </w:style>
  <w:style w:type="character" w:styleId="af1">
    <w:name w:val="Emphasis"/>
    <w:basedOn w:val="a0"/>
    <w:uiPriority w:val="20"/>
    <w:qFormat/>
    <w:locked/>
    <w:rsid w:val="00A76C10"/>
    <w:rPr>
      <w:color w:val="F73131"/>
    </w:rPr>
  </w:style>
  <w:style w:type="character" w:styleId="af2">
    <w:name w:val="Hyperlink"/>
    <w:basedOn w:val="a0"/>
    <w:uiPriority w:val="99"/>
    <w:rsid w:val="00A76C10"/>
    <w:rPr>
      <w:rFonts w:cs="Times New Roman"/>
      <w:color w:val="0000FF"/>
      <w:u w:val="none"/>
    </w:rPr>
  </w:style>
  <w:style w:type="table" w:styleId="af3">
    <w:name w:val="Table Grid"/>
    <w:basedOn w:val="a1"/>
    <w:uiPriority w:val="99"/>
    <w:qFormat/>
    <w:rsid w:val="00A7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locked/>
    <w:rsid w:val="00A76C10"/>
    <w:rPr>
      <w:rFonts w:ascii="Calibri" w:eastAsia="方正仿宋简体" w:hAnsi="Calibri" w:cs="Times New Roman"/>
      <w:b/>
      <w:bCs/>
      <w:kern w:val="44"/>
      <w:sz w:val="44"/>
      <w:szCs w:val="44"/>
    </w:rPr>
  </w:style>
  <w:style w:type="character" w:customStyle="1" w:styleId="30">
    <w:name w:val="标题 3 字符"/>
    <w:basedOn w:val="a0"/>
    <w:link w:val="3"/>
    <w:uiPriority w:val="9"/>
    <w:semiHidden/>
    <w:qFormat/>
    <w:locked/>
    <w:rsid w:val="00A76C10"/>
    <w:rPr>
      <w:rFonts w:ascii="Calibri" w:eastAsia="方正仿宋简体" w:hAnsi="Calibri" w:cs="Times New Roman"/>
      <w:b/>
      <w:bCs/>
      <w:sz w:val="32"/>
      <w:szCs w:val="32"/>
    </w:rPr>
  </w:style>
  <w:style w:type="character" w:customStyle="1" w:styleId="a8">
    <w:name w:val="页脚 字符"/>
    <w:basedOn w:val="a0"/>
    <w:link w:val="a7"/>
    <w:uiPriority w:val="99"/>
    <w:semiHidden/>
    <w:locked/>
    <w:rsid w:val="00A76C10"/>
    <w:rPr>
      <w:rFonts w:ascii="Calibri" w:eastAsia="方正仿宋简体" w:hAnsi="Calibri" w:cs="Times New Roman"/>
      <w:sz w:val="18"/>
      <w:szCs w:val="18"/>
    </w:rPr>
  </w:style>
  <w:style w:type="character" w:customStyle="1" w:styleId="aa">
    <w:name w:val="页眉 字符"/>
    <w:basedOn w:val="a0"/>
    <w:link w:val="a9"/>
    <w:uiPriority w:val="99"/>
    <w:semiHidden/>
    <w:locked/>
    <w:rsid w:val="00A76C10"/>
    <w:rPr>
      <w:rFonts w:ascii="Calibri" w:eastAsia="方正仿宋简体" w:hAnsi="Calibri" w:cs="Times New Roman"/>
      <w:sz w:val="18"/>
      <w:szCs w:val="18"/>
    </w:rPr>
  </w:style>
  <w:style w:type="character" w:customStyle="1" w:styleId="hover21">
    <w:name w:val="hover21"/>
    <w:basedOn w:val="a0"/>
    <w:uiPriority w:val="99"/>
    <w:rsid w:val="00A76C10"/>
    <w:rPr>
      <w:rFonts w:cs="Times New Roman"/>
      <w:color w:val="557EE7"/>
    </w:rPr>
  </w:style>
  <w:style w:type="paragraph" w:customStyle="1" w:styleId="-11">
    <w:name w:val="彩色列表 - 强调文字颜色 11"/>
    <w:basedOn w:val="a"/>
    <w:uiPriority w:val="99"/>
    <w:qFormat/>
    <w:rsid w:val="00A76C10"/>
    <w:pPr>
      <w:ind w:firstLineChars="200" w:firstLine="420"/>
    </w:pPr>
    <w:rPr>
      <w:rFonts w:ascii="Cambria" w:hAnsi="Cambria"/>
      <w:szCs w:val="22"/>
    </w:rPr>
  </w:style>
  <w:style w:type="character" w:customStyle="1" w:styleId="NormalCharacter">
    <w:name w:val="NormalCharacter"/>
    <w:uiPriority w:val="99"/>
    <w:semiHidden/>
    <w:qFormat/>
    <w:rsid w:val="00A76C10"/>
    <w:rPr>
      <w:rFonts w:ascii="Calibri" w:eastAsia="方正仿宋简体" w:hAnsi="Calibri"/>
      <w:kern w:val="2"/>
      <w:sz w:val="24"/>
      <w:lang w:val="en-US" w:eastAsia="zh-CN"/>
    </w:rPr>
  </w:style>
  <w:style w:type="paragraph" w:customStyle="1" w:styleId="Heading3">
    <w:name w:val="Heading3"/>
    <w:basedOn w:val="a"/>
    <w:next w:val="a"/>
    <w:uiPriority w:val="99"/>
    <w:rsid w:val="00A76C10"/>
    <w:pPr>
      <w:spacing w:line="600" w:lineRule="exact"/>
      <w:ind w:firstLineChars="200" w:firstLine="640"/>
      <w:textAlignment w:val="baseline"/>
    </w:pPr>
    <w:rPr>
      <w:rFonts w:ascii="黑体" w:eastAsia="黑体" w:hAnsi="黑体"/>
      <w:color w:val="000000"/>
      <w:szCs w:val="32"/>
    </w:rPr>
  </w:style>
  <w:style w:type="paragraph" w:styleId="af4">
    <w:name w:val="List Paragraph"/>
    <w:basedOn w:val="a"/>
    <w:uiPriority w:val="99"/>
    <w:qFormat/>
    <w:rsid w:val="00A76C10"/>
    <w:pPr>
      <w:ind w:firstLineChars="200" w:firstLine="420"/>
    </w:pPr>
  </w:style>
  <w:style w:type="character" w:customStyle="1" w:styleId="20">
    <w:name w:val="标题 2 字符"/>
    <w:basedOn w:val="a0"/>
    <w:link w:val="2"/>
    <w:semiHidden/>
    <w:rsid w:val="00A76C10"/>
    <w:rPr>
      <w:rFonts w:asciiTheme="majorHAnsi" w:eastAsiaTheme="majorEastAsia" w:hAnsiTheme="majorHAnsi" w:cstheme="majorBidi"/>
      <w:b/>
      <w:bCs/>
      <w:sz w:val="32"/>
      <w:szCs w:val="32"/>
    </w:rPr>
  </w:style>
  <w:style w:type="character" w:customStyle="1" w:styleId="Char1">
    <w:name w:val="正文文本 Char1"/>
    <w:basedOn w:val="a0"/>
    <w:uiPriority w:val="99"/>
    <w:unhideWhenUsed/>
    <w:qFormat/>
    <w:locked/>
    <w:rsid w:val="00A76C10"/>
    <w:rPr>
      <w:rFonts w:ascii="微软雅黑" w:eastAsia="微软雅黑" w:cs="微软雅黑"/>
      <w:sz w:val="22"/>
    </w:rPr>
  </w:style>
  <w:style w:type="character" w:customStyle="1" w:styleId="a6">
    <w:name w:val="正文文本 字符"/>
    <w:basedOn w:val="a0"/>
    <w:link w:val="a5"/>
    <w:uiPriority w:val="99"/>
    <w:semiHidden/>
    <w:rsid w:val="00A76C10"/>
    <w:rPr>
      <w:rFonts w:ascii="Calibri" w:eastAsia="方正仿宋简体" w:hAnsi="Calibri"/>
      <w:sz w:val="32"/>
      <w:szCs w:val="24"/>
    </w:rPr>
  </w:style>
  <w:style w:type="paragraph" w:customStyle="1" w:styleId="TableParagraph">
    <w:name w:val="Table Paragraph"/>
    <w:basedOn w:val="a"/>
    <w:uiPriority w:val="1"/>
    <w:unhideWhenUsed/>
    <w:qFormat/>
    <w:rsid w:val="00A76C10"/>
    <w:pPr>
      <w:autoSpaceDE w:val="0"/>
      <w:autoSpaceDN w:val="0"/>
      <w:adjustRightInd w:val="0"/>
      <w:jc w:val="left"/>
    </w:pPr>
    <w:rPr>
      <w:rFonts w:ascii="微软雅黑" w:eastAsia="微软雅黑" w:hAnsi="Times New Roman" w:cs="微软雅黑"/>
      <w:kern w:val="0"/>
      <w:sz w:val="24"/>
    </w:rPr>
  </w:style>
  <w:style w:type="character" w:customStyle="1" w:styleId="ac">
    <w:name w:val="脚注文本 字符"/>
    <w:basedOn w:val="a0"/>
    <w:link w:val="ab"/>
    <w:uiPriority w:val="99"/>
    <w:qFormat/>
    <w:rsid w:val="00A76C10"/>
    <w:rPr>
      <w:rFonts w:asciiTheme="minorHAnsi" w:eastAsiaTheme="minorEastAsia" w:hAnsiTheme="minorHAnsi" w:cstheme="minorBidi"/>
      <w:kern w:val="0"/>
      <w:sz w:val="18"/>
      <w:szCs w:val="18"/>
    </w:rPr>
  </w:style>
  <w:style w:type="character" w:styleId="af5">
    <w:name w:val="annotation reference"/>
    <w:basedOn w:val="a0"/>
    <w:uiPriority w:val="99"/>
    <w:semiHidden/>
    <w:unhideWhenUsed/>
    <w:rsid w:val="00A76C10"/>
    <w:rPr>
      <w:sz w:val="21"/>
      <w:szCs w:val="21"/>
    </w:rPr>
  </w:style>
  <w:style w:type="paragraph" w:styleId="af6">
    <w:name w:val="Balloon Text"/>
    <w:basedOn w:val="a"/>
    <w:link w:val="af7"/>
    <w:uiPriority w:val="99"/>
    <w:semiHidden/>
    <w:unhideWhenUsed/>
    <w:rsid w:val="00342537"/>
    <w:rPr>
      <w:sz w:val="18"/>
      <w:szCs w:val="18"/>
    </w:rPr>
  </w:style>
  <w:style w:type="character" w:customStyle="1" w:styleId="af7">
    <w:name w:val="批注框文本 字符"/>
    <w:basedOn w:val="a0"/>
    <w:link w:val="af6"/>
    <w:uiPriority w:val="99"/>
    <w:semiHidden/>
    <w:rsid w:val="00342537"/>
    <w:rPr>
      <w:rFonts w:ascii="Calibri" w:eastAsia="方正仿宋简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1199</Words>
  <Characters>6839</Characters>
  <Application>Microsoft Office Word</Application>
  <DocSecurity>0</DocSecurity>
  <Lines>56</Lines>
  <Paragraphs>16</Paragraphs>
  <ScaleCrop>false</ScaleCrop>
  <Company>Sky123.Org</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Shen Guihua</cp:lastModifiedBy>
  <cp:revision>4</cp:revision>
  <cp:lastPrinted>2022-03-04T02:48:00Z</cp:lastPrinted>
  <dcterms:created xsi:type="dcterms:W3CDTF">2022-03-25T05:22:00Z</dcterms:created>
  <dcterms:modified xsi:type="dcterms:W3CDTF">2022-03-25T05:23:00Z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1E156111AA934DAD9CF8943268EA9C49</vt:lpwstr>
  </property>
</Properties>
</file>